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98" w:rsidRDefault="000F1298" w:rsidP="007C25D3"/>
    <w:tbl>
      <w:tblPr>
        <w:tblStyle w:val="TableGrid"/>
        <w:tblpPr w:leftFromText="180" w:rightFromText="180" w:vertAnchor="text" w:horzAnchor="margin" w:tblpY="202"/>
        <w:tblW w:w="0" w:type="auto"/>
        <w:tblLook w:val="06A0" w:firstRow="1" w:lastRow="0" w:firstColumn="1" w:lastColumn="0" w:noHBand="1" w:noVBand="1"/>
      </w:tblPr>
      <w:tblGrid>
        <w:gridCol w:w="5688"/>
        <w:gridCol w:w="3888"/>
      </w:tblGrid>
      <w:tr w:rsidR="000F1298" w:rsidTr="00746675">
        <w:tc>
          <w:tcPr>
            <w:tcW w:w="5688" w:type="dxa"/>
          </w:tcPr>
          <w:p w:rsidR="000F1298" w:rsidRPr="00041B06" w:rsidRDefault="00EA4F71" w:rsidP="00746675">
            <w:pPr>
              <w:spacing w:before="60" w:after="60"/>
              <w:rPr>
                <w:b/>
                <w:sz w:val="24"/>
                <w:szCs w:val="24"/>
              </w:rPr>
            </w:pPr>
            <w:sdt>
              <w:sdtPr>
                <w:rPr>
                  <w:b/>
                  <w:sz w:val="24"/>
                  <w:szCs w:val="24"/>
                </w:rPr>
                <w:id w:val="1988273031"/>
                <w:lock w:val="contentLocked"/>
                <w:placeholder>
                  <w:docPart w:val="DefaultPlaceholder_1082065158"/>
                </w:placeholder>
                <w:group/>
              </w:sdtPr>
              <w:sdtEndPr/>
              <w:sdtContent>
                <w:r w:rsidR="000F1298">
                  <w:rPr>
                    <w:b/>
                    <w:sz w:val="24"/>
                    <w:szCs w:val="24"/>
                  </w:rPr>
                  <w:t>Procedure</w:t>
                </w:r>
                <w:r w:rsidR="000F1298" w:rsidRPr="00041B06">
                  <w:rPr>
                    <w:b/>
                    <w:sz w:val="24"/>
                    <w:szCs w:val="24"/>
                  </w:rPr>
                  <w:t xml:space="preserve"> Title:</w:t>
                </w:r>
              </w:sdtContent>
            </w:sdt>
            <w:r w:rsidR="000F1298" w:rsidRPr="00041B06">
              <w:rPr>
                <w:b/>
                <w:sz w:val="24"/>
                <w:szCs w:val="24"/>
              </w:rPr>
              <w:t xml:space="preserve"> </w:t>
            </w:r>
            <w:r w:rsidR="008E2E88">
              <w:rPr>
                <w:b/>
                <w:sz w:val="24"/>
                <w:szCs w:val="24"/>
              </w:rPr>
              <w:t xml:space="preserve">  </w:t>
            </w:r>
            <w:sdt>
              <w:sdtPr>
                <w:rPr>
                  <w:b/>
                  <w:sz w:val="24"/>
                  <w:szCs w:val="24"/>
                </w:rPr>
                <w:id w:val="336431204"/>
                <w:placeholder>
                  <w:docPart w:val="DefaultPlaceholder_1082065158"/>
                </w:placeholder>
                <w:text/>
              </w:sdtPr>
              <w:sdtEndPr/>
              <w:sdtContent>
                <w:r w:rsidR="002B112C" w:rsidRPr="002B112C">
                  <w:rPr>
                    <w:b/>
                    <w:sz w:val="24"/>
                    <w:szCs w:val="24"/>
                  </w:rPr>
                  <w:t xml:space="preserve"> </w:t>
                </w:r>
                <w:r w:rsidR="002B112C">
                  <w:rPr>
                    <w:b/>
                    <w:sz w:val="24"/>
                    <w:szCs w:val="24"/>
                  </w:rPr>
                  <w:t xml:space="preserve">Requests for </w:t>
                </w:r>
                <w:r w:rsidR="002B112C" w:rsidRPr="002B112C">
                  <w:rPr>
                    <w:b/>
                    <w:sz w:val="24"/>
                    <w:szCs w:val="24"/>
                  </w:rPr>
                  <w:t xml:space="preserve">Sponsored Programs and Grant Reassignment and Release Time </w:t>
                </w:r>
                <w:r w:rsidR="00352B68">
                  <w:rPr>
                    <w:b/>
                    <w:sz w:val="24"/>
                    <w:szCs w:val="24"/>
                  </w:rPr>
                  <w:t>for Academic Affairs</w:t>
                </w:r>
              </w:sdtContent>
            </w:sdt>
          </w:p>
        </w:tc>
        <w:tc>
          <w:tcPr>
            <w:tcW w:w="3888" w:type="dxa"/>
          </w:tcPr>
          <w:p w:rsidR="000F1298" w:rsidRPr="00041B06" w:rsidRDefault="00EA4F71" w:rsidP="002B112C">
            <w:pPr>
              <w:spacing w:before="60" w:after="60"/>
              <w:rPr>
                <w:b/>
                <w:sz w:val="24"/>
                <w:szCs w:val="24"/>
              </w:rPr>
            </w:pPr>
            <w:sdt>
              <w:sdtPr>
                <w:rPr>
                  <w:b/>
                  <w:sz w:val="24"/>
                  <w:szCs w:val="24"/>
                </w:rPr>
                <w:id w:val="1474869291"/>
                <w:lock w:val="contentLocked"/>
                <w:placeholder>
                  <w:docPart w:val="DefaultPlaceholder_1082065158"/>
                </w:placeholder>
                <w:group/>
              </w:sdtPr>
              <w:sdtEndPr/>
              <w:sdtContent>
                <w:r w:rsidR="000F1298" w:rsidRPr="00041B06">
                  <w:rPr>
                    <w:b/>
                    <w:sz w:val="24"/>
                    <w:szCs w:val="24"/>
                  </w:rPr>
                  <w:t>Effective Date:</w:t>
                </w:r>
              </w:sdtContent>
            </w:sdt>
            <w:r w:rsidR="000F1298" w:rsidRPr="00041B06">
              <w:rPr>
                <w:b/>
                <w:sz w:val="24"/>
                <w:szCs w:val="24"/>
              </w:rPr>
              <w:t xml:space="preserve">  </w:t>
            </w:r>
            <w:sdt>
              <w:sdtPr>
                <w:rPr>
                  <w:b/>
                  <w:sz w:val="24"/>
                  <w:szCs w:val="24"/>
                </w:rPr>
                <w:id w:val="-1064171190"/>
                <w:placeholder>
                  <w:docPart w:val="DefaultPlaceholder_1082065160"/>
                </w:placeholder>
                <w:date w:fullDate="2012-07-01T00:00:00Z">
                  <w:dateFormat w:val="M/d/yyyy"/>
                  <w:lid w:val="en-US"/>
                  <w:storeMappedDataAs w:val="dateTime"/>
                  <w:calendar w:val="gregorian"/>
                </w:date>
              </w:sdtPr>
              <w:sdtEndPr/>
              <w:sdtContent>
                <w:r w:rsidR="002B112C">
                  <w:rPr>
                    <w:b/>
                    <w:sz w:val="24"/>
                    <w:szCs w:val="24"/>
                  </w:rPr>
                  <w:t>7/1/2012</w:t>
                </w:r>
              </w:sdtContent>
            </w:sdt>
            <w:r w:rsidR="000F1298" w:rsidRPr="00041B06">
              <w:rPr>
                <w:b/>
                <w:sz w:val="24"/>
                <w:szCs w:val="24"/>
              </w:rPr>
              <w:t xml:space="preserve"> </w:t>
            </w:r>
            <w:r w:rsidR="000F1298">
              <w:rPr>
                <w:b/>
                <w:sz w:val="24"/>
                <w:szCs w:val="24"/>
              </w:rPr>
              <w:t xml:space="preserve">    </w:t>
            </w:r>
            <w:r w:rsidR="000F1298" w:rsidRPr="00041B06">
              <w:rPr>
                <w:b/>
                <w:sz w:val="24"/>
                <w:szCs w:val="24"/>
              </w:rPr>
              <w:t xml:space="preserve">  </w:t>
            </w:r>
            <w:r w:rsidR="000F1298">
              <w:rPr>
                <w:b/>
                <w:sz w:val="24"/>
                <w:szCs w:val="24"/>
              </w:rPr>
              <w:t xml:space="preserve">       </w:t>
            </w:r>
          </w:p>
        </w:tc>
      </w:tr>
      <w:tr w:rsidR="000F1298" w:rsidTr="00D552EB">
        <w:trPr>
          <w:trHeight w:val="617"/>
        </w:trPr>
        <w:tc>
          <w:tcPr>
            <w:tcW w:w="5688" w:type="dxa"/>
          </w:tcPr>
          <w:p w:rsidR="000F1298" w:rsidRPr="00041B06" w:rsidRDefault="00EA4F71" w:rsidP="00352B68">
            <w:pPr>
              <w:spacing w:before="60" w:after="60"/>
              <w:rPr>
                <w:b/>
                <w:sz w:val="24"/>
                <w:szCs w:val="24"/>
              </w:rPr>
            </w:pPr>
            <w:sdt>
              <w:sdtPr>
                <w:rPr>
                  <w:b/>
                  <w:sz w:val="24"/>
                  <w:szCs w:val="24"/>
                </w:rPr>
                <w:id w:val="-457876439"/>
                <w:lock w:val="contentLocked"/>
                <w:placeholder>
                  <w:docPart w:val="DefaultPlaceholder_1082065158"/>
                </w:placeholder>
                <w:group/>
              </w:sdtPr>
              <w:sdtEndPr/>
              <w:sdtContent>
                <w:r w:rsidR="00B10418">
                  <w:rPr>
                    <w:b/>
                    <w:sz w:val="24"/>
                    <w:szCs w:val="24"/>
                  </w:rPr>
                  <w:t>Procedure</w:t>
                </w:r>
                <w:r w:rsidR="000F1298" w:rsidRPr="00041B06">
                  <w:rPr>
                    <w:b/>
                    <w:sz w:val="24"/>
                    <w:szCs w:val="24"/>
                  </w:rPr>
                  <w:t xml:space="preserve"> I</w:t>
                </w:r>
                <w:r w:rsidR="000F1298">
                  <w:rPr>
                    <w:b/>
                    <w:sz w:val="24"/>
                    <w:szCs w:val="24"/>
                  </w:rPr>
                  <w:t>D</w:t>
                </w:r>
                <w:r w:rsidR="000F1298" w:rsidRPr="00041B06">
                  <w:rPr>
                    <w:b/>
                    <w:sz w:val="24"/>
                    <w:szCs w:val="24"/>
                  </w:rPr>
                  <w:t xml:space="preserve"> #:</w:t>
                </w:r>
              </w:sdtContent>
            </w:sdt>
            <w:r w:rsidR="000F1298" w:rsidRPr="00041B06">
              <w:rPr>
                <w:b/>
                <w:sz w:val="24"/>
                <w:szCs w:val="24"/>
              </w:rPr>
              <w:t xml:space="preserve"> </w:t>
            </w:r>
            <w:r w:rsidR="000F1298">
              <w:rPr>
                <w:b/>
                <w:sz w:val="24"/>
                <w:szCs w:val="24"/>
              </w:rPr>
              <w:t xml:space="preserve">    </w:t>
            </w:r>
            <w:sdt>
              <w:sdtPr>
                <w:rPr>
                  <w:b/>
                  <w:sz w:val="24"/>
                  <w:szCs w:val="24"/>
                </w:rPr>
                <w:id w:val="-863515712"/>
                <w:placeholder>
                  <w:docPart w:val="DefaultPlaceholder_1082065158"/>
                </w:placeholder>
                <w:showingPlcHdr/>
                <w:text/>
              </w:sdtPr>
              <w:sdtEndPr/>
              <w:sdtContent>
                <w:r w:rsidR="00352B68" w:rsidRPr="006E4ACD">
                  <w:rPr>
                    <w:rStyle w:val="PlaceholderText"/>
                  </w:rPr>
                  <w:t>Click here to enter text.</w:t>
                </w:r>
              </w:sdtContent>
            </w:sdt>
          </w:p>
        </w:tc>
        <w:tc>
          <w:tcPr>
            <w:tcW w:w="3888" w:type="dxa"/>
          </w:tcPr>
          <w:p w:rsidR="000F1298" w:rsidRPr="00041B06" w:rsidRDefault="00EA4F71" w:rsidP="002B112C">
            <w:pPr>
              <w:spacing w:before="60" w:after="60"/>
              <w:rPr>
                <w:b/>
                <w:sz w:val="24"/>
                <w:szCs w:val="24"/>
              </w:rPr>
            </w:pPr>
            <w:sdt>
              <w:sdtPr>
                <w:rPr>
                  <w:b/>
                  <w:sz w:val="24"/>
                  <w:szCs w:val="24"/>
                </w:rPr>
                <w:id w:val="1680088630"/>
                <w:placeholder>
                  <w:docPart w:val="DefaultPlaceholder_1082065158"/>
                </w:placeholder>
              </w:sdtPr>
              <w:sdtEndPr/>
              <w:sdtContent>
                <w:r w:rsidR="000F1298">
                  <w:rPr>
                    <w:b/>
                    <w:sz w:val="24"/>
                    <w:szCs w:val="24"/>
                  </w:rPr>
                  <w:t xml:space="preserve">Date of </w:t>
                </w:r>
                <w:r w:rsidR="00B34D80">
                  <w:rPr>
                    <w:b/>
                    <w:sz w:val="24"/>
                    <w:szCs w:val="24"/>
                  </w:rPr>
                  <w:t xml:space="preserve">Last </w:t>
                </w:r>
                <w:r w:rsidR="000F1298">
                  <w:rPr>
                    <w:b/>
                    <w:sz w:val="24"/>
                    <w:szCs w:val="24"/>
                  </w:rPr>
                  <w:t>Revision:</w:t>
                </w:r>
              </w:sdtContent>
            </w:sdt>
            <w:r w:rsidR="00D552EB">
              <w:rPr>
                <w:b/>
                <w:sz w:val="24"/>
                <w:szCs w:val="24"/>
              </w:rPr>
              <w:t xml:space="preserve">  </w:t>
            </w:r>
            <w:sdt>
              <w:sdtPr>
                <w:rPr>
                  <w:b/>
                  <w:sz w:val="24"/>
                  <w:szCs w:val="24"/>
                </w:rPr>
                <w:id w:val="628596515"/>
                <w:placeholder>
                  <w:docPart w:val="DefaultPlaceholder_1082065160"/>
                </w:placeholder>
                <w:date w:fullDate="2012-06-25T00:00:00Z">
                  <w:dateFormat w:val="M/d/yyyy"/>
                  <w:lid w:val="en-US"/>
                  <w:storeMappedDataAs w:val="dateTime"/>
                  <w:calendar w:val="gregorian"/>
                </w:date>
              </w:sdtPr>
              <w:sdtEndPr/>
              <w:sdtContent>
                <w:r w:rsidR="002B112C">
                  <w:rPr>
                    <w:b/>
                    <w:sz w:val="24"/>
                    <w:szCs w:val="24"/>
                  </w:rPr>
                  <w:t>6/25/2012</w:t>
                </w:r>
              </w:sdtContent>
            </w:sdt>
          </w:p>
        </w:tc>
      </w:tr>
      <w:tr w:rsidR="00D552EB" w:rsidTr="00D552EB">
        <w:trPr>
          <w:trHeight w:val="617"/>
        </w:trPr>
        <w:tc>
          <w:tcPr>
            <w:tcW w:w="5688" w:type="dxa"/>
          </w:tcPr>
          <w:p w:rsidR="00D552EB" w:rsidRDefault="00EA4F71" w:rsidP="002B112C">
            <w:pPr>
              <w:spacing w:before="60" w:after="60"/>
              <w:rPr>
                <w:b/>
                <w:sz w:val="24"/>
                <w:szCs w:val="24"/>
              </w:rPr>
            </w:pPr>
            <w:sdt>
              <w:sdtPr>
                <w:rPr>
                  <w:b/>
                  <w:sz w:val="24"/>
                  <w:szCs w:val="24"/>
                </w:rPr>
                <w:id w:val="758265857"/>
                <w:lock w:val="contentLocked"/>
                <w:placeholder>
                  <w:docPart w:val="DefaultPlaceholder_1082065158"/>
                </w:placeholder>
                <w:group/>
              </w:sdtPr>
              <w:sdtEndPr/>
              <w:sdtContent>
                <w:r w:rsidR="00D552EB">
                  <w:rPr>
                    <w:b/>
                    <w:sz w:val="24"/>
                    <w:szCs w:val="24"/>
                  </w:rPr>
                  <w:t>Oversight Department:</w:t>
                </w:r>
              </w:sdtContent>
            </w:sdt>
            <w:r w:rsidR="003C3CEC">
              <w:rPr>
                <w:b/>
                <w:sz w:val="24"/>
                <w:szCs w:val="24"/>
              </w:rPr>
              <w:t xml:space="preserve"> </w:t>
            </w:r>
            <w:sdt>
              <w:sdtPr>
                <w:rPr>
                  <w:b/>
                  <w:sz w:val="24"/>
                  <w:szCs w:val="24"/>
                </w:rPr>
                <w:id w:val="1363098446"/>
                <w:placeholder>
                  <w:docPart w:val="DefaultPlaceholder_1082065158"/>
                </w:placeholder>
                <w:text/>
              </w:sdtPr>
              <w:sdtEndPr/>
              <w:sdtContent>
                <w:r w:rsidR="002B112C">
                  <w:rPr>
                    <w:b/>
                    <w:sz w:val="24"/>
                    <w:szCs w:val="24"/>
                  </w:rPr>
                  <w:t>Office of the Provost</w:t>
                </w:r>
              </w:sdtContent>
            </w:sdt>
          </w:p>
        </w:tc>
        <w:tc>
          <w:tcPr>
            <w:tcW w:w="3888" w:type="dxa"/>
          </w:tcPr>
          <w:p w:rsidR="00D552EB" w:rsidRDefault="00EA4F71" w:rsidP="002B112C">
            <w:pPr>
              <w:spacing w:before="60" w:after="60"/>
              <w:rPr>
                <w:b/>
                <w:sz w:val="24"/>
                <w:szCs w:val="24"/>
              </w:rPr>
            </w:pPr>
            <w:sdt>
              <w:sdtPr>
                <w:rPr>
                  <w:b/>
                  <w:sz w:val="24"/>
                  <w:szCs w:val="24"/>
                </w:rPr>
                <w:id w:val="-1411927632"/>
                <w:placeholder>
                  <w:docPart w:val="DefaultPlaceholder_1082065158"/>
                </w:placeholder>
              </w:sdtPr>
              <w:sdtEndPr/>
              <w:sdtContent>
                <w:r w:rsidR="00B34D80">
                  <w:rPr>
                    <w:b/>
                    <w:sz w:val="24"/>
                    <w:szCs w:val="24"/>
                  </w:rPr>
                  <w:t>Next</w:t>
                </w:r>
                <w:r w:rsidR="003C3CEC">
                  <w:rPr>
                    <w:b/>
                    <w:sz w:val="24"/>
                    <w:szCs w:val="24"/>
                  </w:rPr>
                  <w:t xml:space="preserve"> Review </w:t>
                </w:r>
                <w:r w:rsidR="009A5A07">
                  <w:rPr>
                    <w:b/>
                    <w:sz w:val="24"/>
                    <w:szCs w:val="24"/>
                  </w:rPr>
                  <w:t>Date</w:t>
                </w:r>
              </w:sdtContent>
            </w:sdt>
            <w:r w:rsidR="009A5A07">
              <w:rPr>
                <w:b/>
                <w:sz w:val="24"/>
                <w:szCs w:val="24"/>
              </w:rPr>
              <w:t>:</w:t>
            </w:r>
            <w:r w:rsidR="00D552EB">
              <w:rPr>
                <w:b/>
                <w:sz w:val="24"/>
                <w:szCs w:val="24"/>
              </w:rPr>
              <w:t xml:space="preserve"> </w:t>
            </w:r>
            <w:sdt>
              <w:sdtPr>
                <w:rPr>
                  <w:b/>
                  <w:sz w:val="24"/>
                  <w:szCs w:val="24"/>
                </w:rPr>
                <w:id w:val="6647755"/>
                <w:placeholder>
                  <w:docPart w:val="DefaultPlaceholder_1082065160"/>
                </w:placeholder>
                <w:date w:fullDate="2014-06-30T00:00:00Z">
                  <w:dateFormat w:val="M/d/yyyy"/>
                  <w:lid w:val="en-US"/>
                  <w:storeMappedDataAs w:val="dateTime"/>
                  <w:calendar w:val="gregorian"/>
                </w:date>
              </w:sdtPr>
              <w:sdtEndPr/>
              <w:sdtContent>
                <w:r w:rsidR="002B112C">
                  <w:rPr>
                    <w:b/>
                    <w:sz w:val="24"/>
                    <w:szCs w:val="24"/>
                  </w:rPr>
                  <w:t>6/30/2014</w:t>
                </w:r>
              </w:sdtContent>
            </w:sdt>
          </w:p>
        </w:tc>
      </w:tr>
    </w:tbl>
    <w:p w:rsidR="007C25D3" w:rsidRPr="003C3CEC" w:rsidRDefault="009A5A07" w:rsidP="00746675">
      <w:pPr>
        <w:spacing w:before="240" w:after="240"/>
        <w:rPr>
          <w:b/>
          <w:sz w:val="26"/>
          <w:szCs w:val="26"/>
        </w:rPr>
      </w:pPr>
      <w:r>
        <w:rPr>
          <w:b/>
          <w:sz w:val="26"/>
          <w:szCs w:val="26"/>
        </w:rPr>
        <w:br/>
      </w:r>
      <w:r w:rsidR="003C3CEC">
        <w:rPr>
          <w:b/>
          <w:sz w:val="26"/>
          <w:szCs w:val="26"/>
        </w:rPr>
        <w:t>Procedure for Policy</w:t>
      </w:r>
      <w:r w:rsidR="00352B68">
        <w:rPr>
          <w:b/>
          <w:sz w:val="26"/>
          <w:szCs w:val="26"/>
        </w:rPr>
        <w:t xml:space="preserve"> Title:</w:t>
      </w:r>
      <w:r w:rsidR="003C3CEC">
        <w:rPr>
          <w:b/>
          <w:sz w:val="26"/>
          <w:szCs w:val="26"/>
        </w:rPr>
        <w:t xml:space="preserve"> </w:t>
      </w:r>
      <w:r w:rsidR="00DE6661">
        <w:rPr>
          <w:b/>
          <w:sz w:val="26"/>
          <w:szCs w:val="26"/>
        </w:rPr>
        <w:t xml:space="preserve"> </w:t>
      </w:r>
      <w:sdt>
        <w:sdtPr>
          <w:rPr>
            <w:b/>
            <w:sz w:val="26"/>
            <w:szCs w:val="26"/>
          </w:rPr>
          <w:id w:val="-1913535410"/>
          <w:placeholder>
            <w:docPart w:val="DefaultPlaceholder_1082065158"/>
          </w:placeholder>
        </w:sdtPr>
        <w:sdtEndPr/>
        <w:sdtContent>
          <w:r w:rsidR="002B112C" w:rsidRPr="002B112C">
            <w:rPr>
              <w:b/>
              <w:sz w:val="26"/>
              <w:szCs w:val="26"/>
            </w:rPr>
            <w:t>Sponsored Programs and Grant Reassignment and Release Time</w:t>
          </w:r>
          <w:r w:rsidR="00352B68">
            <w:rPr>
              <w:b/>
              <w:sz w:val="26"/>
              <w:szCs w:val="26"/>
            </w:rPr>
            <w:t xml:space="preserve"> for Academic Affairs</w:t>
          </w:r>
        </w:sdtContent>
      </w:sdt>
    </w:p>
    <w:sdt>
      <w:sdtPr>
        <w:rPr>
          <w:b/>
          <w:sz w:val="24"/>
          <w:szCs w:val="24"/>
        </w:rPr>
        <w:id w:val="241762118"/>
        <w:lock w:val="contentLocked"/>
        <w:placeholder>
          <w:docPart w:val="DefaultPlaceholder_1082065158"/>
        </w:placeholder>
        <w:group/>
      </w:sdtPr>
      <w:sdtEndPr/>
      <w:sdtContent>
        <w:p w:rsidR="007C25D3" w:rsidRDefault="007C25D3" w:rsidP="000F1298">
          <w:pPr>
            <w:pStyle w:val="ListParagraph"/>
            <w:numPr>
              <w:ilvl w:val="0"/>
              <w:numId w:val="6"/>
            </w:numPr>
            <w:spacing w:after="120"/>
            <w:contextualSpacing w:val="0"/>
            <w:rPr>
              <w:b/>
              <w:sz w:val="24"/>
              <w:szCs w:val="24"/>
            </w:rPr>
          </w:pPr>
          <w:r w:rsidRPr="00007966">
            <w:rPr>
              <w:b/>
              <w:sz w:val="24"/>
              <w:szCs w:val="24"/>
            </w:rPr>
            <w:t>Brief Policy Description</w:t>
          </w:r>
        </w:p>
      </w:sdtContent>
    </w:sdt>
    <w:sdt>
      <w:sdtPr>
        <w:rPr>
          <w:b/>
          <w:sz w:val="24"/>
          <w:szCs w:val="24"/>
        </w:rPr>
        <w:id w:val="-1678030952"/>
        <w:placeholder>
          <w:docPart w:val="DefaultPlaceholder_1082065158"/>
        </w:placeholder>
      </w:sdtPr>
      <w:sdtEndPr>
        <w:rPr>
          <w:b w:val="0"/>
        </w:rPr>
      </w:sdtEndPr>
      <w:sdtContent>
        <w:p w:rsidR="00CF7DBE" w:rsidRDefault="00CF7DBE" w:rsidP="00CF7DBE">
          <w:pPr>
            <w:pStyle w:val="ListParagraph"/>
            <w:spacing w:after="120"/>
            <w:rPr>
              <w:sz w:val="24"/>
              <w:szCs w:val="24"/>
            </w:rPr>
          </w:pPr>
          <w:r w:rsidRPr="00CF7DBE">
            <w:rPr>
              <w:sz w:val="24"/>
              <w:szCs w:val="24"/>
            </w:rPr>
            <w:t>The University provides the opportunity for faculty to apply for a reduced teaching load, for a semester, in order to pursue other specific assignments. The provision of reassigned time normally reduces the instructor's teaching load by one course without a reduction in salary.  The project or reassignment should provide as much value to the College or Department as the benefit that would be derived from the faculty member's teaching the class in question.</w:t>
          </w:r>
        </w:p>
        <w:p w:rsidR="00CF7DBE" w:rsidRDefault="00CF7DBE" w:rsidP="00CF7DBE">
          <w:pPr>
            <w:pStyle w:val="ListParagraph"/>
            <w:spacing w:after="120"/>
            <w:rPr>
              <w:sz w:val="24"/>
              <w:szCs w:val="24"/>
            </w:rPr>
          </w:pPr>
        </w:p>
        <w:p w:rsidR="00CF7DBE" w:rsidRDefault="00CF7DBE" w:rsidP="00FF70F9">
          <w:pPr>
            <w:pStyle w:val="ListParagraph"/>
            <w:spacing w:after="120"/>
            <w:rPr>
              <w:sz w:val="24"/>
              <w:szCs w:val="24"/>
            </w:rPr>
          </w:pPr>
          <w:r w:rsidRPr="00CF7DBE">
            <w:rPr>
              <w:sz w:val="24"/>
              <w:szCs w:val="24"/>
            </w:rPr>
            <w:t>Reassigned time may result in salary and benefit savings within the Academic Affairs budgeted allocations.  The savings will be used to cover backfill adjuncts and support the enhancement of</w:t>
          </w:r>
          <w:r w:rsidR="00FF70F9">
            <w:rPr>
              <w:sz w:val="24"/>
              <w:szCs w:val="24"/>
            </w:rPr>
            <w:t xml:space="preserve"> student learning by providing additional </w:t>
          </w:r>
          <w:r w:rsidRPr="00CF7DBE">
            <w:rPr>
              <w:sz w:val="24"/>
              <w:szCs w:val="24"/>
            </w:rPr>
            <w:t>one-time discretionary funding support within the faculty member’s college and/or department.</w:t>
          </w:r>
        </w:p>
        <w:p w:rsidR="00A82091" w:rsidRPr="00CF7DBE" w:rsidRDefault="00EA4F71" w:rsidP="00CF7DBE">
          <w:pPr>
            <w:pStyle w:val="ListParagraph"/>
            <w:spacing w:after="120"/>
            <w:rPr>
              <w:sz w:val="24"/>
              <w:szCs w:val="24"/>
            </w:rPr>
          </w:pPr>
        </w:p>
      </w:sdtContent>
    </w:sdt>
    <w:sdt>
      <w:sdtPr>
        <w:rPr>
          <w:b/>
          <w:sz w:val="24"/>
          <w:szCs w:val="24"/>
        </w:rPr>
        <w:id w:val="-1499804953"/>
        <w:lock w:val="contentLocked"/>
        <w:placeholder>
          <w:docPart w:val="DefaultPlaceholder_1082065158"/>
        </w:placeholder>
        <w:group/>
      </w:sdtPr>
      <w:sdtEndPr/>
      <w:sdtContent>
        <w:p w:rsidR="007C25D3" w:rsidRPr="00007966" w:rsidRDefault="007C25D3" w:rsidP="000F1298">
          <w:pPr>
            <w:pStyle w:val="ListParagraph"/>
            <w:numPr>
              <w:ilvl w:val="0"/>
              <w:numId w:val="6"/>
            </w:numPr>
            <w:spacing w:after="120"/>
            <w:contextualSpacing w:val="0"/>
            <w:rPr>
              <w:b/>
              <w:sz w:val="24"/>
              <w:szCs w:val="24"/>
            </w:rPr>
          </w:pPr>
          <w:r w:rsidRPr="00007966">
            <w:rPr>
              <w:b/>
              <w:sz w:val="24"/>
              <w:szCs w:val="24"/>
            </w:rPr>
            <w:t>Applicability</w:t>
          </w:r>
        </w:p>
      </w:sdtContent>
    </w:sdt>
    <w:sdt>
      <w:sdtPr>
        <w:rPr>
          <w:b/>
          <w:sz w:val="24"/>
          <w:szCs w:val="24"/>
        </w:rPr>
        <w:id w:val="239759688"/>
        <w:placeholder>
          <w:docPart w:val="DefaultPlaceholder_1082065158"/>
        </w:placeholder>
      </w:sdtPr>
      <w:sdtEndPr/>
      <w:sdtContent>
        <w:sdt>
          <w:sdtPr>
            <w:rPr>
              <w:b/>
              <w:sz w:val="24"/>
              <w:szCs w:val="24"/>
            </w:rPr>
            <w:id w:val="-79138971"/>
            <w:placeholder>
              <w:docPart w:val="DefaultPlaceholder_1082065158"/>
            </w:placeholder>
          </w:sdtPr>
          <w:sdtEndPr/>
          <w:sdtContent>
            <w:p w:rsidR="007C25D3" w:rsidRPr="00007966" w:rsidRDefault="00EE65FB" w:rsidP="000F1298">
              <w:pPr>
                <w:pStyle w:val="ListParagraph"/>
                <w:spacing w:after="120"/>
                <w:contextualSpacing w:val="0"/>
                <w:rPr>
                  <w:b/>
                  <w:sz w:val="24"/>
                  <w:szCs w:val="24"/>
                </w:rPr>
              </w:pPr>
              <w:r w:rsidRPr="00CF7DBE">
                <w:rPr>
                  <w:sz w:val="24"/>
                  <w:szCs w:val="24"/>
                </w:rPr>
                <w:t>This procedure applies to f</w:t>
              </w:r>
              <w:r w:rsidR="002B112C" w:rsidRPr="00CF7DBE">
                <w:rPr>
                  <w:sz w:val="24"/>
                  <w:szCs w:val="24"/>
                </w:rPr>
                <w:t>ull-time teaching and research faculty as well as administrative professional faculty</w:t>
              </w:r>
              <w:r w:rsidR="00CF7DBE" w:rsidRPr="00CF7DBE">
                <w:rPr>
                  <w:sz w:val="24"/>
                  <w:szCs w:val="24"/>
                </w:rPr>
                <w:t xml:space="preserve"> within the Division of Academic Affairs</w:t>
              </w:r>
              <w:r w:rsidR="002B112C">
                <w:rPr>
                  <w:b/>
                  <w:sz w:val="24"/>
                  <w:szCs w:val="24"/>
                </w:rPr>
                <w:t>.</w:t>
              </w:r>
            </w:p>
          </w:sdtContent>
        </w:sdt>
      </w:sdtContent>
    </w:sdt>
    <w:p w:rsidR="007C25D3" w:rsidRPr="00007966" w:rsidRDefault="007C25D3" w:rsidP="000F1298">
      <w:pPr>
        <w:pStyle w:val="ListParagraph"/>
        <w:spacing w:after="120"/>
        <w:contextualSpacing w:val="0"/>
        <w:rPr>
          <w:b/>
          <w:sz w:val="24"/>
          <w:szCs w:val="24"/>
        </w:rPr>
      </w:pPr>
    </w:p>
    <w:sdt>
      <w:sdtPr>
        <w:rPr>
          <w:b/>
          <w:sz w:val="24"/>
          <w:szCs w:val="24"/>
        </w:rPr>
        <w:id w:val="-1988314263"/>
        <w:lock w:val="contentLocked"/>
        <w:placeholder>
          <w:docPart w:val="DefaultPlaceholder_1082065158"/>
        </w:placeholder>
        <w:group/>
      </w:sdtPr>
      <w:sdtEndPr/>
      <w:sdtContent>
        <w:p w:rsidR="007C25D3" w:rsidRPr="00007966" w:rsidRDefault="007C25D3" w:rsidP="000F1298">
          <w:pPr>
            <w:pStyle w:val="ListParagraph"/>
            <w:numPr>
              <w:ilvl w:val="0"/>
              <w:numId w:val="6"/>
            </w:numPr>
            <w:spacing w:after="120"/>
            <w:contextualSpacing w:val="0"/>
            <w:rPr>
              <w:b/>
              <w:sz w:val="24"/>
              <w:szCs w:val="24"/>
            </w:rPr>
          </w:pPr>
          <w:r w:rsidRPr="00007966">
            <w:rPr>
              <w:b/>
              <w:sz w:val="24"/>
              <w:szCs w:val="24"/>
            </w:rPr>
            <w:t>Procedure</w:t>
          </w:r>
        </w:p>
      </w:sdtContent>
    </w:sdt>
    <w:sdt>
      <w:sdtPr>
        <w:id w:val="179783485"/>
        <w:placeholder>
          <w:docPart w:val="DefaultPlaceholder_1082065158"/>
        </w:placeholder>
      </w:sdtPr>
      <w:sdtEndPr/>
      <w:sdtContent>
        <w:sdt>
          <w:sdtPr>
            <w:id w:val="-1154762512"/>
            <w:placeholder>
              <w:docPart w:val="DefaultPlaceholder_1082065158"/>
            </w:placeholder>
          </w:sdtPr>
          <w:sdtEndPr/>
          <w:sdtContent>
            <w:p w:rsidR="002B112C" w:rsidRPr="009E71F4" w:rsidRDefault="00CF7DBE" w:rsidP="002B112C">
              <w:pPr>
                <w:pStyle w:val="ListParagraph"/>
                <w:numPr>
                  <w:ilvl w:val="1"/>
                  <w:numId w:val="6"/>
                </w:numPr>
                <w:spacing w:after="120"/>
                <w:rPr>
                  <w:b/>
                  <w:sz w:val="24"/>
                  <w:szCs w:val="24"/>
                </w:rPr>
              </w:pPr>
              <w:r>
                <w:t>The d</w:t>
              </w:r>
              <w:r w:rsidR="002B112C">
                <w:t>epartment will submit a Personnel Action Form (i.e. PR40 or EPAF) to request reassignment</w:t>
              </w:r>
              <w:r w:rsidR="00C02E38">
                <w:t xml:space="preserve"> for the faculty member </w:t>
              </w:r>
              <w:r w:rsidR="00C02E38" w:rsidRPr="00CF7DBE">
                <w:rPr>
                  <w:u w:val="single"/>
                </w:rPr>
                <w:t xml:space="preserve">prior to the </w:t>
              </w:r>
              <w:r w:rsidR="009E71F4" w:rsidRPr="00CF7DBE">
                <w:rPr>
                  <w:u w:val="single"/>
                </w:rPr>
                <w:t>start of the reassignment</w:t>
              </w:r>
              <w:r w:rsidR="009E71F4">
                <w:t xml:space="preserve"> </w:t>
              </w:r>
              <w:r>
                <w:t>and by deadlines provided to the departments by the director of Academic Budgets and Administration or the Office of the Provost</w:t>
              </w:r>
              <w:r w:rsidR="009E71F4">
                <w:t>.</w:t>
              </w:r>
              <w:r w:rsidR="00EE65FB">
                <w:t xml:space="preserve">  The request will notify the Department Chair that a replacement will be required in the classroom if approved.  The course discipline and section from which the faculty is requesting</w:t>
              </w:r>
              <w:r w:rsidR="00383949">
                <w:t xml:space="preserve"> reassignment or release</w:t>
              </w:r>
              <w:r w:rsidR="00EE65FB">
                <w:t xml:space="preserve"> must be listed in the comments.</w:t>
              </w:r>
            </w:p>
            <w:p w:rsidR="009E71F4" w:rsidRPr="002A0CD2" w:rsidRDefault="009E71F4" w:rsidP="009E71F4">
              <w:pPr>
                <w:pStyle w:val="ListParagraph"/>
                <w:numPr>
                  <w:ilvl w:val="2"/>
                  <w:numId w:val="6"/>
                </w:numPr>
                <w:spacing w:after="120"/>
                <w:rPr>
                  <w:b/>
                  <w:sz w:val="24"/>
                  <w:szCs w:val="24"/>
                </w:rPr>
              </w:pPr>
              <w:r>
                <w:lastRenderedPageBreak/>
                <w:t>Whole percentages will be used to identify the Fund, Organization, Account and Program codes.</w:t>
              </w:r>
            </w:p>
            <w:p w:rsidR="002A0CD2" w:rsidRPr="00024080" w:rsidRDefault="002A0CD2" w:rsidP="009E71F4">
              <w:pPr>
                <w:pStyle w:val="ListParagraph"/>
                <w:numPr>
                  <w:ilvl w:val="2"/>
                  <w:numId w:val="6"/>
                </w:numPr>
                <w:spacing w:after="120"/>
                <w:rPr>
                  <w:b/>
                  <w:sz w:val="24"/>
                  <w:szCs w:val="24"/>
                </w:rPr>
              </w:pPr>
              <w:r>
                <w:t>If the grant fund is not known or if funding has not been awarded at the time of the request for reassignment, the department in consultation with the Dean will need to determine the source of funds for underwriting the request.  S</w:t>
              </w:r>
              <w:r w:rsidR="00FF70F9">
                <w:t>uch s</w:t>
              </w:r>
              <w:r>
                <w:t xml:space="preserve">ources that </w:t>
              </w:r>
              <w:r w:rsidR="00CF7DBE">
                <w:t xml:space="preserve">are appropriate </w:t>
              </w:r>
              <w:r w:rsidR="00FF70F9">
                <w:t>are</w:t>
              </w:r>
              <w:r w:rsidR="00CF7DBE">
                <w:t xml:space="preserve"> </w:t>
              </w:r>
              <w:r>
                <w:t xml:space="preserve">the College Research Support </w:t>
              </w:r>
              <w:r w:rsidR="00CF7DBE">
                <w:t>Fund</w:t>
              </w:r>
              <w:r>
                <w:t xml:space="preserve">, the PI Recovery </w:t>
              </w:r>
              <w:r w:rsidR="00CF7DBE">
                <w:t xml:space="preserve">Fund </w:t>
              </w:r>
              <w:r>
                <w:t xml:space="preserve">or other </w:t>
              </w:r>
              <w:r w:rsidR="00CF7DBE">
                <w:t xml:space="preserve">research funds </w:t>
              </w:r>
              <w:r w:rsidR="00FF70F9">
                <w:t xml:space="preserve">which are </w:t>
              </w:r>
              <w:r w:rsidR="00CF7DBE">
                <w:t>denoted by program code P11004</w:t>
              </w:r>
              <w:r>
                <w:t xml:space="preserve">.  </w:t>
              </w:r>
            </w:p>
            <w:p w:rsidR="00024080" w:rsidRPr="000A2C0E" w:rsidRDefault="00024080" w:rsidP="002B112C">
              <w:pPr>
                <w:pStyle w:val="ListParagraph"/>
                <w:numPr>
                  <w:ilvl w:val="1"/>
                  <w:numId w:val="6"/>
                </w:numPr>
                <w:spacing w:after="120"/>
                <w:rPr>
                  <w:b/>
                  <w:sz w:val="24"/>
                  <w:szCs w:val="24"/>
                </w:rPr>
              </w:pPr>
              <w:r>
                <w:t>Exceptions to 3.a</w:t>
              </w:r>
              <w:r w:rsidR="00EE65FB">
                <w:t>. are as follows:</w:t>
              </w:r>
            </w:p>
            <w:p w:rsidR="000A2C0E" w:rsidRPr="000A2C0E" w:rsidRDefault="002A0CD2" w:rsidP="000A2C0E">
              <w:pPr>
                <w:pStyle w:val="ListParagraph"/>
                <w:numPr>
                  <w:ilvl w:val="2"/>
                  <w:numId w:val="6"/>
                </w:numPr>
                <w:spacing w:after="120"/>
                <w:rPr>
                  <w:b/>
                  <w:sz w:val="24"/>
                  <w:szCs w:val="24"/>
                </w:rPr>
              </w:pPr>
              <w:r>
                <w:t>Upon recei</w:t>
              </w:r>
              <w:r w:rsidR="00982D91">
                <w:t>pt</w:t>
              </w:r>
              <w:r>
                <w:t xml:space="preserve"> of the PR40,</w:t>
              </w:r>
              <w:r w:rsidR="00CF7DBE">
                <w:t xml:space="preserve"> the Office of</w:t>
              </w:r>
              <w:r>
                <w:t xml:space="preserve"> </w:t>
              </w:r>
              <w:r w:rsidR="00024080">
                <w:t>S</w:t>
              </w:r>
              <w:r w:rsidR="000A2C0E">
                <w:t>p</w:t>
              </w:r>
              <w:r w:rsidR="00EE65FB">
                <w:t>onsored Programs</w:t>
              </w:r>
              <w:r w:rsidR="00CF7DBE">
                <w:t xml:space="preserve"> and Grant Management (OSPGM)</w:t>
              </w:r>
              <w:r w:rsidR="00EE65FB">
                <w:t xml:space="preserve"> </w:t>
              </w:r>
              <w:r w:rsidR="00C42834">
                <w:t>may</w:t>
              </w:r>
              <w:r w:rsidR="00EE65FB">
                <w:t xml:space="preserve"> determine </w:t>
              </w:r>
              <w:r w:rsidR="00C42834">
                <w:t>that the form</w:t>
              </w:r>
              <w:r w:rsidR="00EE65FB">
                <w:t xml:space="preserve"> is not applicable for certain types of reassignment.  In those rare cases, t</w:t>
              </w:r>
              <w:r w:rsidR="000A2C0E">
                <w:t>he Request for Reassigned/Released Time form (revised 06/2012)</w:t>
              </w:r>
              <w:r w:rsidR="00EE65FB">
                <w:t xml:space="preserve"> shall be submitted</w:t>
              </w:r>
              <w:r w:rsidR="00CF7DBE">
                <w:t xml:space="preserve"> by OSPGM</w:t>
              </w:r>
              <w:r w:rsidR="000A2C0E">
                <w:t>.</w:t>
              </w:r>
            </w:p>
            <w:p w:rsidR="000A2C0E" w:rsidRPr="002B112C" w:rsidRDefault="00EE65FB" w:rsidP="000A2C0E">
              <w:pPr>
                <w:pStyle w:val="ListParagraph"/>
                <w:numPr>
                  <w:ilvl w:val="2"/>
                  <w:numId w:val="6"/>
                </w:numPr>
                <w:spacing w:after="120"/>
                <w:rPr>
                  <w:b/>
                  <w:sz w:val="24"/>
                  <w:szCs w:val="24"/>
                </w:rPr>
              </w:pPr>
              <w:r>
                <w:t xml:space="preserve">In cases, where a Seed Grant </w:t>
              </w:r>
              <w:r w:rsidR="00A404AB">
                <w:t>will be used to cover</w:t>
              </w:r>
              <w:r>
                <w:t xml:space="preserve"> the cost of hiring an adjunct to replace the faculty member in the classroom, a PR40 will be required</w:t>
              </w:r>
              <w:r w:rsidR="00024080">
                <w:t xml:space="preserve"> </w:t>
              </w:r>
              <w:r>
                <w:t>to hire the adjunct faculty</w:t>
              </w:r>
              <w:r w:rsidR="00CF7DBE">
                <w:t xml:space="preserve"> and should be submitted prior to the work being performed in line with established Payroll deadlines.  In the Comments section of the PR40, the department will indicate the </w:t>
              </w:r>
              <w:r w:rsidR="00FF70F9">
                <w:t xml:space="preserve">discipline, </w:t>
              </w:r>
              <w:r w:rsidR="00CF7DBE">
                <w:t>course, section and name of the faculty member that is to be reassigned</w:t>
              </w:r>
              <w:r>
                <w:t>.  There will be no need to submit a PR40 for reassigning the faculty member</w:t>
              </w:r>
              <w:r w:rsidR="009E71F4">
                <w:t xml:space="preserve"> in this scenario</w:t>
              </w:r>
              <w:r>
                <w:t>.</w:t>
              </w:r>
            </w:p>
            <w:p w:rsidR="002B112C" w:rsidRPr="002B112C" w:rsidRDefault="002B112C" w:rsidP="002B112C">
              <w:pPr>
                <w:pStyle w:val="ListParagraph"/>
                <w:numPr>
                  <w:ilvl w:val="1"/>
                  <w:numId w:val="6"/>
                </w:numPr>
                <w:spacing w:after="120"/>
                <w:rPr>
                  <w:b/>
                  <w:sz w:val="24"/>
                  <w:szCs w:val="24"/>
                </w:rPr>
              </w:pPr>
              <w:r>
                <w:t xml:space="preserve">The </w:t>
              </w:r>
              <w:r w:rsidR="0062159F">
                <w:t>personnel action form (</w:t>
              </w:r>
              <w:r>
                <w:t>PA</w:t>
              </w:r>
              <w:r w:rsidR="00024080">
                <w:t>F</w:t>
              </w:r>
              <w:r w:rsidR="0062159F">
                <w:t>)</w:t>
              </w:r>
              <w:r>
                <w:t xml:space="preserve"> will fo</w:t>
              </w:r>
              <w:r w:rsidR="00C02E38">
                <w:t>llow the normal routing process, including:</w:t>
              </w:r>
            </w:p>
            <w:p w:rsidR="002B112C" w:rsidRPr="002B112C" w:rsidRDefault="002B112C" w:rsidP="00024080">
              <w:pPr>
                <w:pStyle w:val="ListParagraph"/>
                <w:numPr>
                  <w:ilvl w:val="2"/>
                  <w:numId w:val="7"/>
                </w:numPr>
                <w:spacing w:after="120"/>
                <w:rPr>
                  <w:b/>
                  <w:sz w:val="24"/>
                  <w:szCs w:val="24"/>
                </w:rPr>
              </w:pPr>
              <w:r>
                <w:t>Project Director</w:t>
              </w:r>
            </w:p>
            <w:p w:rsidR="002B112C" w:rsidRPr="002B112C" w:rsidRDefault="002B112C" w:rsidP="00024080">
              <w:pPr>
                <w:pStyle w:val="ListParagraph"/>
                <w:numPr>
                  <w:ilvl w:val="2"/>
                  <w:numId w:val="7"/>
                </w:numPr>
                <w:spacing w:after="120"/>
                <w:rPr>
                  <w:b/>
                  <w:sz w:val="24"/>
                  <w:szCs w:val="24"/>
                </w:rPr>
              </w:pPr>
              <w:r>
                <w:t>Office of Sponsored Programs</w:t>
              </w:r>
            </w:p>
            <w:p w:rsidR="002B112C" w:rsidRPr="002B112C" w:rsidRDefault="002B112C" w:rsidP="00024080">
              <w:pPr>
                <w:pStyle w:val="ListParagraph"/>
                <w:numPr>
                  <w:ilvl w:val="2"/>
                  <w:numId w:val="7"/>
                </w:numPr>
                <w:spacing w:after="120"/>
                <w:rPr>
                  <w:b/>
                  <w:sz w:val="24"/>
                  <w:szCs w:val="24"/>
                </w:rPr>
              </w:pPr>
              <w:r>
                <w:t>Department Chair</w:t>
              </w:r>
            </w:p>
            <w:p w:rsidR="002B112C" w:rsidRPr="002B112C" w:rsidRDefault="002B112C" w:rsidP="00024080">
              <w:pPr>
                <w:pStyle w:val="ListParagraph"/>
                <w:numPr>
                  <w:ilvl w:val="2"/>
                  <w:numId w:val="7"/>
                </w:numPr>
                <w:spacing w:after="120"/>
                <w:rPr>
                  <w:b/>
                  <w:sz w:val="24"/>
                  <w:szCs w:val="24"/>
                </w:rPr>
              </w:pPr>
              <w:r>
                <w:t>College Dean or Appointing Authority</w:t>
              </w:r>
            </w:p>
            <w:p w:rsidR="002B112C" w:rsidRPr="002B112C" w:rsidRDefault="002B112C" w:rsidP="00024080">
              <w:pPr>
                <w:pStyle w:val="ListParagraph"/>
                <w:numPr>
                  <w:ilvl w:val="2"/>
                  <w:numId w:val="7"/>
                </w:numPr>
                <w:spacing w:after="120"/>
                <w:rPr>
                  <w:b/>
                  <w:sz w:val="24"/>
                  <w:szCs w:val="24"/>
                </w:rPr>
              </w:pPr>
              <w:r>
                <w:t>Vice President/Provost</w:t>
              </w:r>
            </w:p>
            <w:p w:rsidR="002B112C" w:rsidRPr="002B112C" w:rsidRDefault="002B112C" w:rsidP="00024080">
              <w:pPr>
                <w:pStyle w:val="ListParagraph"/>
                <w:numPr>
                  <w:ilvl w:val="2"/>
                  <w:numId w:val="7"/>
                </w:numPr>
                <w:spacing w:after="120"/>
                <w:rPr>
                  <w:b/>
                  <w:sz w:val="24"/>
                  <w:szCs w:val="24"/>
                </w:rPr>
              </w:pPr>
              <w:r>
                <w:t>Office of Budget and Financial Services</w:t>
              </w:r>
            </w:p>
            <w:p w:rsidR="002B112C" w:rsidRPr="002B112C" w:rsidRDefault="002B112C" w:rsidP="00024080">
              <w:pPr>
                <w:pStyle w:val="ListParagraph"/>
                <w:numPr>
                  <w:ilvl w:val="2"/>
                  <w:numId w:val="7"/>
                </w:numPr>
                <w:spacing w:after="120"/>
                <w:rPr>
                  <w:b/>
                  <w:sz w:val="24"/>
                  <w:szCs w:val="24"/>
                </w:rPr>
              </w:pPr>
              <w:r>
                <w:t>Office of Human Resources</w:t>
              </w:r>
            </w:p>
            <w:p w:rsidR="002B112C" w:rsidRPr="002B112C" w:rsidRDefault="002B112C" w:rsidP="002B112C">
              <w:pPr>
                <w:pStyle w:val="ListParagraph"/>
                <w:numPr>
                  <w:ilvl w:val="2"/>
                  <w:numId w:val="6"/>
                </w:numPr>
                <w:spacing w:after="120"/>
                <w:rPr>
                  <w:b/>
                  <w:sz w:val="24"/>
                  <w:szCs w:val="24"/>
                </w:rPr>
              </w:pPr>
              <w:r>
                <w:t>Payroll Office</w:t>
              </w:r>
            </w:p>
            <w:p w:rsidR="00C02E38" w:rsidRPr="00F27AFD" w:rsidRDefault="00C02E38" w:rsidP="002B112C">
              <w:pPr>
                <w:pStyle w:val="ListParagraph"/>
                <w:numPr>
                  <w:ilvl w:val="1"/>
                  <w:numId w:val="6"/>
                </w:numPr>
                <w:spacing w:after="120"/>
                <w:rPr>
                  <w:b/>
                  <w:sz w:val="24"/>
                  <w:szCs w:val="24"/>
                </w:rPr>
              </w:pPr>
              <w:r>
                <w:t>The Payroll Office will charge the grant fund</w:t>
              </w:r>
              <w:r w:rsidR="009E71F4">
                <w:t xml:space="preserve"> </w:t>
              </w:r>
              <w:r>
                <w:t xml:space="preserve">at the percentage rate </w:t>
              </w:r>
              <w:r w:rsidR="00937747">
                <w:t>and for the time period specified</w:t>
              </w:r>
              <w:r>
                <w:t xml:space="preserve"> on the </w:t>
              </w:r>
              <w:r w:rsidR="00937747">
                <w:t>form</w:t>
              </w:r>
              <w:r w:rsidR="00C42834">
                <w:t xml:space="preserve"> submitted</w:t>
              </w:r>
              <w:r w:rsidR="00937747">
                <w:t>.</w:t>
              </w:r>
            </w:p>
            <w:p w:rsidR="00F27AFD" w:rsidRPr="00937747" w:rsidRDefault="00A404AB" w:rsidP="00F27AFD">
              <w:pPr>
                <w:pStyle w:val="ListParagraph"/>
                <w:numPr>
                  <w:ilvl w:val="2"/>
                  <w:numId w:val="6"/>
                </w:numPr>
                <w:spacing w:after="120"/>
                <w:rPr>
                  <w:b/>
                  <w:sz w:val="24"/>
                  <w:szCs w:val="24"/>
                </w:rPr>
              </w:pPr>
              <w:r>
                <w:t>For</w:t>
              </w:r>
              <w:r w:rsidR="00F27AFD">
                <w:t xml:space="preserve"> cases in which the revised Request for Reassigned/Released Time form is submitted</w:t>
              </w:r>
              <w:r w:rsidR="00937747">
                <w:t xml:space="preserve"> (and not the PR40)</w:t>
              </w:r>
              <w:r w:rsidR="00F27AFD">
                <w:t xml:space="preserve">, Payroll </w:t>
              </w:r>
              <w:r>
                <w:t xml:space="preserve">will </w:t>
              </w:r>
              <w:r w:rsidR="0062159F">
                <w:t>prepare and submit</w:t>
              </w:r>
              <w:r w:rsidR="00F27AFD">
                <w:t xml:space="preserve"> a journal voucher to </w:t>
              </w:r>
              <w:r w:rsidR="0062159F">
                <w:t xml:space="preserve">Financial Reporting to </w:t>
              </w:r>
              <w:r w:rsidR="00F27AFD">
                <w:t>correct the charges fo</w:t>
              </w:r>
              <w:r>
                <w:t xml:space="preserve">r the identified period of time </w:t>
              </w:r>
              <w:r w:rsidRPr="00937747">
                <w:rPr>
                  <w:u w:val="single"/>
                </w:rPr>
                <w:t>after</w:t>
              </w:r>
              <w:r>
                <w:t xml:space="preserve"> the charges have occurred</w:t>
              </w:r>
              <w:r w:rsidR="0062159F">
                <w:t xml:space="preserve"> in a timely manner.  Financial Reporting will review and post the entry in Banner</w:t>
              </w:r>
              <w:r>
                <w:t>.</w:t>
              </w:r>
            </w:p>
            <w:p w:rsidR="00937747" w:rsidRPr="00937747" w:rsidRDefault="00937747" w:rsidP="00937747">
              <w:pPr>
                <w:pStyle w:val="ListParagraph"/>
                <w:numPr>
                  <w:ilvl w:val="2"/>
                  <w:numId w:val="6"/>
                </w:numPr>
                <w:spacing w:after="120"/>
              </w:pPr>
              <w:r>
                <w:t>Other c</w:t>
              </w:r>
              <w:r w:rsidRPr="00937747">
                <w:t>orrecti</w:t>
              </w:r>
              <w:r w:rsidR="00C42834">
                <w:t>ng</w:t>
              </w:r>
              <w:r w:rsidRPr="00937747">
                <w:t xml:space="preserve"> entries will be </w:t>
              </w:r>
              <w:r w:rsidR="0062159F">
                <w:t>prepared and submitted for review and posting to Financial Reporting</w:t>
              </w:r>
              <w:r w:rsidRPr="00937747">
                <w:t xml:space="preserve"> as necessary</w:t>
              </w:r>
              <w:r>
                <w:t xml:space="preserve"> by </w:t>
              </w:r>
              <w:r w:rsidR="00FF70F9">
                <w:t xml:space="preserve">the Office of </w:t>
              </w:r>
              <w:r>
                <w:t>Sponsored Programs and Grant Management</w:t>
              </w:r>
              <w:r w:rsidR="0062159F">
                <w:t xml:space="preserve"> in a timely manner</w:t>
              </w:r>
              <w:r w:rsidRPr="00937747">
                <w:t xml:space="preserve">. Any actions with mid-pay period effective dates and actions that do not meet the Payroll deadline dates may </w:t>
              </w:r>
              <w:r>
                <w:t xml:space="preserve">also </w:t>
              </w:r>
              <w:r w:rsidRPr="00937747">
                <w:t>require</w:t>
              </w:r>
              <w:r w:rsidR="0062159F">
                <w:t xml:space="preserve"> preparation of </w:t>
              </w:r>
              <w:r w:rsidRPr="00937747">
                <w:t>a journal entry from this office</w:t>
              </w:r>
              <w:r>
                <w:t>.</w:t>
              </w:r>
            </w:p>
            <w:p w:rsidR="00F27AFD" w:rsidRPr="00F27AFD" w:rsidRDefault="0062159F" w:rsidP="002B112C">
              <w:pPr>
                <w:pStyle w:val="ListParagraph"/>
                <w:numPr>
                  <w:ilvl w:val="1"/>
                  <w:numId w:val="6"/>
                </w:numPr>
                <w:spacing w:after="120"/>
                <w:rPr>
                  <w:b/>
                  <w:sz w:val="24"/>
                  <w:szCs w:val="24"/>
                </w:rPr>
              </w:pPr>
              <w:r>
                <w:lastRenderedPageBreak/>
                <w:t>At the beginning of each</w:t>
              </w:r>
              <w:r w:rsidR="00A404AB">
                <w:t xml:space="preserve"> semester the </w:t>
              </w:r>
              <w:r w:rsidR="00F27AFD">
                <w:t>Office of Academic Budgets and Administration will submit a request for E&amp;G savings to be transferred</w:t>
              </w:r>
              <w:r>
                <w:t xml:space="preserve"> as </w:t>
              </w:r>
              <w:r w:rsidRPr="0062159F">
                <w:rPr>
                  <w:u w:val="single"/>
                </w:rPr>
                <w:t>one-time adjustment</w:t>
              </w:r>
              <w:r w:rsidR="00352B68">
                <w:rPr>
                  <w:u w:val="single"/>
                </w:rPr>
                <w:t>s</w:t>
              </w:r>
              <w:r w:rsidR="00F27AFD">
                <w:t xml:space="preserve"> to specific budget organizations.  </w:t>
              </w:r>
              <w:r w:rsidR="003536E3">
                <w:t xml:space="preserve">A standard formula </w:t>
              </w:r>
              <w:r>
                <w:t>(</w:t>
              </w:r>
              <w:r w:rsidR="00E7242B">
                <w:t xml:space="preserve">including </w:t>
              </w:r>
              <w:r>
                <w:t xml:space="preserve">ORP retirement, dual </w:t>
              </w:r>
              <w:r w:rsidR="00E7242B">
                <w:t xml:space="preserve">health coverage and cash match) </w:t>
              </w:r>
              <w:r w:rsidR="003536E3">
                <w:t>will be used in determining the projected savings</w:t>
              </w:r>
              <w:r w:rsidR="00A404AB">
                <w:t>.</w:t>
              </w:r>
            </w:p>
            <w:p w:rsidR="00F27AFD" w:rsidRPr="00352B68" w:rsidRDefault="00E7242B" w:rsidP="00352B68">
              <w:pPr>
                <w:pStyle w:val="ListParagraph"/>
                <w:numPr>
                  <w:ilvl w:val="1"/>
                  <w:numId w:val="6"/>
                </w:numPr>
              </w:pPr>
              <w:r>
                <w:t>After reviewing</w:t>
              </w:r>
              <w:r w:rsidR="008870D7">
                <w:t xml:space="preserve"> </w:t>
              </w:r>
              <w:r w:rsidR="00F27AFD">
                <w:t>the request from Academic Budgets and Administration</w:t>
              </w:r>
              <w:r w:rsidR="008870D7" w:rsidRPr="008870D7">
                <w:t xml:space="preserve"> and verifying budget sufficiency</w:t>
              </w:r>
              <w:r w:rsidR="00F27AFD">
                <w:t>, t</w:t>
              </w:r>
              <w:r w:rsidR="00937747">
                <w:t xml:space="preserve">he Office of Budget and Financial Planning </w:t>
              </w:r>
              <w:r w:rsidR="00F27AFD">
                <w:t>will transfer the requested budget</w:t>
              </w:r>
              <w:r w:rsidR="00937747">
                <w:t xml:space="preserve"> allocation</w:t>
              </w:r>
              <w:r w:rsidR="00F27AFD">
                <w:t xml:space="preserve"> from Personal Services to</w:t>
              </w:r>
              <w:r w:rsidR="00937747">
                <w:t xml:space="preserve"> the</w:t>
              </w:r>
              <w:r w:rsidR="00F27AFD">
                <w:t xml:space="preserve"> specific accounts in </w:t>
              </w:r>
              <w:r w:rsidR="00BE46CB">
                <w:t xml:space="preserve">the </w:t>
              </w:r>
              <w:r w:rsidR="00FF70F9">
                <w:t>N</w:t>
              </w:r>
              <w:r w:rsidR="00BE46CB">
                <w:t>on-</w:t>
              </w:r>
              <w:r w:rsidR="00FF70F9">
                <w:t>P</w:t>
              </w:r>
              <w:r w:rsidR="00BE46CB">
                <w:t xml:space="preserve">ersonal </w:t>
              </w:r>
              <w:r w:rsidR="00FF70F9">
                <w:t>S</w:t>
              </w:r>
              <w:r w:rsidR="00BE46CB">
                <w:t>ervice categories</w:t>
              </w:r>
              <w:r w:rsidR="00F27AFD">
                <w:t>.</w:t>
              </w:r>
              <w:r w:rsidR="00352B68">
                <w:t xml:space="preserve">  </w:t>
              </w:r>
              <w:r w:rsidR="00352B68" w:rsidRPr="00352B68">
                <w:t>After all personnel actions for reassignments have been submitted to Payroll for the academic year, OBFP will reconcile the actual reassignment salary savings to the projections submitted by Academic Budgets and Administration; a budget adjustment will be required if there are significant differences.</w:t>
              </w:r>
            </w:p>
            <w:p w:rsidR="00C02E38" w:rsidRPr="00C02E38" w:rsidRDefault="00F27AFD" w:rsidP="002B112C">
              <w:pPr>
                <w:pStyle w:val="ListParagraph"/>
                <w:numPr>
                  <w:ilvl w:val="1"/>
                  <w:numId w:val="6"/>
                </w:numPr>
                <w:spacing w:after="120"/>
                <w:rPr>
                  <w:b/>
                  <w:sz w:val="24"/>
                  <w:szCs w:val="24"/>
                </w:rPr>
              </w:pPr>
              <w:r>
                <w:t xml:space="preserve">The </w:t>
              </w:r>
              <w:r w:rsidR="00352B68">
                <w:t>primary one-time</w:t>
              </w:r>
              <w:r w:rsidR="00C02E38">
                <w:t xml:space="preserve"> savings in the E&amp;G budget will be used to cover replacement adjunct costs as identified on the </w:t>
              </w:r>
              <w:r w:rsidR="002A0CD2">
                <w:t>aforementioned forms.</w:t>
              </w:r>
            </w:p>
            <w:p w:rsidR="00C02E38" w:rsidRPr="00C02E38" w:rsidRDefault="00C02E38" w:rsidP="002B112C">
              <w:pPr>
                <w:pStyle w:val="ListParagraph"/>
                <w:numPr>
                  <w:ilvl w:val="1"/>
                  <w:numId w:val="6"/>
                </w:numPr>
                <w:spacing w:after="120"/>
                <w:rPr>
                  <w:b/>
                  <w:sz w:val="24"/>
                  <w:szCs w:val="24"/>
                </w:rPr>
              </w:pPr>
              <w:r>
                <w:t xml:space="preserve">Any residual </w:t>
              </w:r>
              <w:r w:rsidR="00352B68">
                <w:t xml:space="preserve">one-time </w:t>
              </w:r>
              <w:r>
                <w:t>E&amp;G savings will be transferred to the respective College’s Instructional Support Organization.</w:t>
              </w:r>
            </w:p>
            <w:p w:rsidR="00C02E38" w:rsidRPr="00C02E38" w:rsidRDefault="00C02E38" w:rsidP="00C02E38">
              <w:pPr>
                <w:pStyle w:val="ListParagraph"/>
                <w:numPr>
                  <w:ilvl w:val="2"/>
                  <w:numId w:val="6"/>
                </w:numPr>
                <w:spacing w:after="120"/>
                <w:rPr>
                  <w:b/>
                  <w:sz w:val="24"/>
                  <w:szCs w:val="24"/>
                </w:rPr>
              </w:pPr>
              <w:r>
                <w:t>Authorized</w:t>
              </w:r>
              <w:r w:rsidR="00352B68">
                <w:t xml:space="preserve"> one-time</w:t>
              </w:r>
              <w:r>
                <w:t xml:space="preserve"> funding may be used for such items as student assistance, equipment, materials, supplies, travel and staff support, as related to course development, research and other projects designed to enhance student learning.</w:t>
              </w:r>
            </w:p>
            <w:p w:rsidR="007C25D3" w:rsidRPr="002B112C" w:rsidRDefault="00C02E38" w:rsidP="00C02E38">
              <w:pPr>
                <w:pStyle w:val="ListParagraph"/>
                <w:numPr>
                  <w:ilvl w:val="2"/>
                  <w:numId w:val="6"/>
                </w:numPr>
                <w:spacing w:after="120"/>
                <w:rPr>
                  <w:b/>
                  <w:sz w:val="24"/>
                  <w:szCs w:val="24"/>
                </w:rPr>
              </w:pPr>
              <w:r>
                <w:t>Residual funds must be used in accordance with all University and Academic Affairs policies</w:t>
              </w:r>
              <w:r w:rsidR="00937747">
                <w:t>.</w:t>
              </w:r>
            </w:p>
          </w:sdtContent>
        </w:sdt>
      </w:sdtContent>
    </w:sdt>
    <w:p w:rsidR="007C25D3" w:rsidRPr="00007966" w:rsidRDefault="007C25D3" w:rsidP="000F1298">
      <w:pPr>
        <w:spacing w:after="120"/>
        <w:rPr>
          <w:b/>
          <w:sz w:val="24"/>
          <w:szCs w:val="24"/>
        </w:rPr>
      </w:pPr>
    </w:p>
    <w:sdt>
      <w:sdtPr>
        <w:rPr>
          <w:b/>
          <w:sz w:val="24"/>
          <w:szCs w:val="24"/>
        </w:rPr>
        <w:id w:val="-617226660"/>
        <w:lock w:val="contentLocked"/>
        <w:placeholder>
          <w:docPart w:val="DefaultPlaceholder_1082065158"/>
        </w:placeholder>
        <w:group/>
      </w:sdtPr>
      <w:sdtEndPr/>
      <w:sdtContent>
        <w:p w:rsidR="009A5A07" w:rsidRDefault="007C25D3" w:rsidP="009A5A07">
          <w:pPr>
            <w:pStyle w:val="ListParagraph"/>
            <w:numPr>
              <w:ilvl w:val="0"/>
              <w:numId w:val="6"/>
            </w:numPr>
            <w:spacing w:after="120"/>
            <w:contextualSpacing w:val="0"/>
            <w:rPr>
              <w:b/>
              <w:sz w:val="24"/>
              <w:szCs w:val="24"/>
            </w:rPr>
          </w:pPr>
          <w:r w:rsidRPr="00007966">
            <w:rPr>
              <w:b/>
              <w:sz w:val="24"/>
              <w:szCs w:val="24"/>
            </w:rPr>
            <w:t>Responsibilities</w:t>
          </w:r>
        </w:p>
      </w:sdtContent>
    </w:sdt>
    <w:sdt>
      <w:sdtPr>
        <w:id w:val="-753436219"/>
        <w:placeholder>
          <w:docPart w:val="DefaultPlaceholder_1082065158"/>
        </w:placeholder>
      </w:sdtPr>
      <w:sdtEndPr/>
      <w:sdtContent>
        <w:sdt>
          <w:sdtPr>
            <w:id w:val="-2013216818"/>
            <w:placeholder>
              <w:docPart w:val="DefaultPlaceholder_1082065158"/>
            </w:placeholder>
          </w:sdtPr>
          <w:sdtEndPr/>
          <w:sdtContent>
            <w:p w:rsidR="00352B68" w:rsidRDefault="00352B68" w:rsidP="009A5A07">
              <w:pPr>
                <w:spacing w:after="120"/>
                <w:ind w:left="720"/>
              </w:pPr>
              <w:r w:rsidRPr="00352B68">
                <w:t xml:space="preserve">The Director of Academic Budgets and Administration is responsible for communicating the deadlines for submission of paperwork to Deans and Academic Department heads. </w:t>
              </w:r>
              <w:r>
                <w:t xml:space="preserve">He/she is responsible for approving personnel action forms after verifying the FOAP string is correct and budget sufficiency. </w:t>
              </w:r>
              <w:r w:rsidRPr="00352B68">
                <w:t xml:space="preserve"> He/she is also responsible for submitting the request for salary savings to be transferred to the appropriate Organizations.</w:t>
              </w:r>
            </w:p>
            <w:p w:rsidR="00A404AB" w:rsidRDefault="00352B68" w:rsidP="009A5A07">
              <w:pPr>
                <w:spacing w:after="120"/>
                <w:ind w:left="720"/>
              </w:pPr>
              <w:r w:rsidRPr="00352B68">
                <w:t>The departments are responsible for preparing the reassignment requests</w:t>
              </w:r>
              <w:r w:rsidR="00A354C8">
                <w:t xml:space="preserve"> on behalf of the faculty member</w:t>
              </w:r>
              <w:r w:rsidRPr="00352B68">
                <w:t xml:space="preserve">, verifying sufficient budget in the FOAPs being identified on the requests, then submitting the forms to the </w:t>
              </w:r>
              <w:r w:rsidR="00A354C8">
                <w:t>College Dean</w:t>
              </w:r>
              <w:r w:rsidRPr="00352B68">
                <w:t xml:space="preserve">, and </w:t>
              </w:r>
              <w:r w:rsidR="00FF70F9">
                <w:t xml:space="preserve">for making </w:t>
              </w:r>
              <w:r w:rsidRPr="00352B68">
                <w:t xml:space="preserve">arrangements </w:t>
              </w:r>
              <w:r w:rsidR="00FF70F9">
                <w:t>to hire</w:t>
              </w:r>
              <w:r w:rsidRPr="00352B68">
                <w:t xml:space="preserve"> an adjunct or other faculty to backfill for the faculty member in a timely manner and no later than the specified deadlines.</w:t>
              </w:r>
            </w:p>
            <w:p w:rsidR="00A404AB" w:rsidRDefault="00A404AB" w:rsidP="009A5A07">
              <w:pPr>
                <w:spacing w:after="120"/>
                <w:ind w:left="720"/>
              </w:pPr>
              <w:r>
                <w:t>The Office of Sponsored Programs and Grant Management</w:t>
              </w:r>
              <w:r w:rsidR="00352B68">
                <w:t xml:space="preserve"> (OSPGM)</w:t>
              </w:r>
              <w:r>
                <w:t xml:space="preserve"> </w:t>
              </w:r>
              <w:proofErr w:type="gramStart"/>
              <w:r w:rsidR="00FF70F9">
                <w:t>is</w:t>
              </w:r>
              <w:proofErr w:type="gramEnd"/>
              <w:r w:rsidR="00FF70F9">
                <w:t xml:space="preserve"> responsible for approving personnel action forms and verifying the Grant funding sufficiency.  The OSPGM is also </w:t>
              </w:r>
              <w:r>
                <w:t>responsible for reconciling the expenditures from the payroll postings</w:t>
              </w:r>
              <w:r w:rsidR="00937747">
                <w:t xml:space="preserve"> and reporting expenditures to the grantors</w:t>
              </w:r>
              <w:r w:rsidR="002A0CD2">
                <w:t>.</w:t>
              </w:r>
              <w:r w:rsidR="009E71F4">
                <w:t xml:space="preserve"> </w:t>
              </w:r>
              <w:r w:rsidR="003536E3">
                <w:t>Any actions with mid-pay period effective dates and any actions that do not meet the Payroll deadline</w:t>
              </w:r>
              <w:r w:rsidR="002A0CD2">
                <w:t>s</w:t>
              </w:r>
              <w:r w:rsidR="003536E3">
                <w:t xml:space="preserve"> may require a jour</w:t>
              </w:r>
              <w:r w:rsidR="002A0CD2">
                <w:t xml:space="preserve">nal entry.  </w:t>
              </w:r>
              <w:r w:rsidR="002A0CD2" w:rsidRPr="002A0CD2">
                <w:t xml:space="preserve">Correcting entries </w:t>
              </w:r>
              <w:r w:rsidR="00352B68">
                <w:t>may be prepared as</w:t>
              </w:r>
              <w:r w:rsidR="002A0CD2" w:rsidRPr="002A0CD2">
                <w:t xml:space="preserve"> necessary by the OSPGM</w:t>
              </w:r>
              <w:r w:rsidR="00352B68">
                <w:t xml:space="preserve"> and processed by the Office of Financial Reporting</w:t>
              </w:r>
              <w:r w:rsidR="002A0CD2" w:rsidRPr="002A0CD2">
                <w:t>.</w:t>
              </w:r>
            </w:p>
            <w:p w:rsidR="00A404AB" w:rsidRDefault="00A404AB" w:rsidP="009A5A07">
              <w:pPr>
                <w:spacing w:after="120"/>
                <w:ind w:left="720"/>
              </w:pPr>
              <w:r>
                <w:lastRenderedPageBreak/>
                <w:t xml:space="preserve">The Office of Budget and Financial Planning is responsible for </w:t>
              </w:r>
              <w:r w:rsidR="003536E3">
                <w:t xml:space="preserve">approving personnel action forms after verifying </w:t>
              </w:r>
              <w:r w:rsidR="009E71F4">
                <w:t xml:space="preserve">the </w:t>
              </w:r>
              <w:r w:rsidR="00352B68">
                <w:t>FOAP string is correct</w:t>
              </w:r>
              <w:r w:rsidR="003536E3">
                <w:t xml:space="preserve"> and budget sufficiency.  The OBFP will transfer the </w:t>
              </w:r>
              <w:r w:rsidR="009E71F4">
                <w:t>projected</w:t>
              </w:r>
              <w:r w:rsidR="003536E3">
                <w:t xml:space="preserve"> savings </w:t>
              </w:r>
              <w:r w:rsidR="009E71F4">
                <w:t xml:space="preserve">requested </w:t>
              </w:r>
              <w:r w:rsidR="003536E3">
                <w:t>as approved by the Provost each semester.</w:t>
              </w:r>
            </w:p>
            <w:p w:rsidR="003536E3" w:rsidRDefault="003536E3" w:rsidP="009A5A07">
              <w:pPr>
                <w:spacing w:after="120"/>
                <w:ind w:left="720"/>
              </w:pPr>
              <w:r>
                <w:t>The Office of Human Resources is responsible for reviewing and processing the personnel action form in accordance with their normal procedures.</w:t>
              </w:r>
            </w:p>
            <w:p w:rsidR="003C3CEC" w:rsidRDefault="00A404AB" w:rsidP="009A5A07">
              <w:pPr>
                <w:spacing w:after="120"/>
                <w:ind w:left="720"/>
              </w:pPr>
              <w:r>
                <w:t xml:space="preserve">The Office of Payroll </w:t>
              </w:r>
              <w:r w:rsidR="003536E3" w:rsidRPr="003536E3">
                <w:t>will process payroll tr</w:t>
              </w:r>
              <w:r w:rsidR="009E71F4">
                <w:t>ansactions as authorized and in accordance with standard procedures.</w:t>
              </w:r>
            </w:p>
          </w:sdtContent>
        </w:sdt>
      </w:sdtContent>
    </w:sdt>
    <w:sdt>
      <w:sdtPr>
        <w:rPr>
          <w:b/>
          <w:sz w:val="24"/>
          <w:szCs w:val="24"/>
        </w:rPr>
        <w:id w:val="-2040808317"/>
        <w:lock w:val="contentLocked"/>
        <w:placeholder>
          <w:docPart w:val="DefaultPlaceholder_1082065158"/>
        </w:placeholder>
        <w:group/>
      </w:sdtPr>
      <w:sdtEndPr/>
      <w:sdtContent>
        <w:p w:rsidR="007C25D3" w:rsidRPr="009A5A07" w:rsidRDefault="00A53ECE" w:rsidP="009A5A07">
          <w:pPr>
            <w:pStyle w:val="ListParagraph"/>
            <w:numPr>
              <w:ilvl w:val="0"/>
              <w:numId w:val="6"/>
            </w:numPr>
            <w:spacing w:after="120"/>
            <w:rPr>
              <w:b/>
              <w:sz w:val="24"/>
              <w:szCs w:val="24"/>
            </w:rPr>
          </w:pPr>
          <w:r w:rsidRPr="009A5A07">
            <w:rPr>
              <w:b/>
              <w:sz w:val="24"/>
              <w:szCs w:val="24"/>
            </w:rPr>
            <w:t>Appendices</w:t>
          </w:r>
        </w:p>
      </w:sdtContent>
    </w:sdt>
    <w:p w:rsidR="007C25D3" w:rsidRPr="00007966" w:rsidRDefault="007C25D3" w:rsidP="009A5A07">
      <w:pPr>
        <w:spacing w:after="120"/>
        <w:ind w:left="720"/>
        <w:rPr>
          <w:b/>
          <w:sz w:val="24"/>
          <w:szCs w:val="24"/>
        </w:rPr>
      </w:pPr>
    </w:p>
    <w:p w:rsidR="003C3CEC" w:rsidRDefault="00D96374">
      <w:pPr>
        <w:spacing w:after="120"/>
        <w:ind w:left="360"/>
        <w:rPr>
          <w:b/>
          <w:sz w:val="24"/>
          <w:szCs w:val="24"/>
        </w:rPr>
      </w:pPr>
      <w:r>
        <w:rPr>
          <w:b/>
          <w:sz w:val="24"/>
          <w:szCs w:val="24"/>
        </w:rPr>
        <w:t xml:space="preserve">                                </w:t>
      </w:r>
      <w:bookmarkStart w:id="0" w:name="_GoBack"/>
      <w:r w:rsidR="00352B68">
        <w:rPr>
          <w:b/>
          <w:noProof/>
          <w:sz w:val="24"/>
          <w:szCs w:val="24"/>
        </w:rPr>
        <w:drawing>
          <wp:inline distT="0" distB="0" distL="0" distR="0" wp14:anchorId="0CE00B84">
            <wp:extent cx="152400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11810"/>
                    </a:xfrm>
                    <a:prstGeom prst="rect">
                      <a:avLst/>
                    </a:prstGeom>
                    <a:noFill/>
                  </pic:spPr>
                </pic:pic>
              </a:graphicData>
            </a:graphic>
          </wp:inline>
        </w:drawing>
      </w:r>
      <w:bookmarkEnd w:id="0"/>
      <w:r>
        <w:rPr>
          <w:b/>
          <w:sz w:val="24"/>
          <w:szCs w:val="24"/>
        </w:rPr>
        <w:br/>
      </w:r>
      <w:r w:rsidR="007C25D3" w:rsidRPr="00007966">
        <w:rPr>
          <w:b/>
          <w:sz w:val="24"/>
          <w:szCs w:val="24"/>
        </w:rPr>
        <w:t xml:space="preserve">APPROVED BY: </w:t>
      </w:r>
      <w:r w:rsidR="003C3CEC">
        <w:rPr>
          <w:b/>
          <w:sz w:val="24"/>
          <w:szCs w:val="24"/>
          <w:u w:val="single"/>
        </w:rPr>
        <w:tab/>
      </w:r>
      <w:r w:rsidR="003C3CEC">
        <w:rPr>
          <w:b/>
          <w:sz w:val="24"/>
          <w:szCs w:val="24"/>
          <w:u w:val="single"/>
        </w:rPr>
        <w:tab/>
      </w:r>
      <w:r w:rsidR="003C3CEC">
        <w:rPr>
          <w:b/>
          <w:sz w:val="24"/>
          <w:szCs w:val="24"/>
          <w:u w:val="single"/>
        </w:rPr>
        <w:tab/>
      </w:r>
      <w:r w:rsidR="003C3CEC">
        <w:rPr>
          <w:b/>
          <w:sz w:val="24"/>
          <w:szCs w:val="24"/>
          <w:u w:val="single"/>
        </w:rPr>
        <w:tab/>
      </w:r>
      <w:r w:rsidR="003C3CEC">
        <w:rPr>
          <w:b/>
          <w:sz w:val="24"/>
          <w:szCs w:val="24"/>
          <w:u w:val="single"/>
        </w:rPr>
        <w:tab/>
      </w:r>
      <w:r w:rsidR="003C3CEC">
        <w:rPr>
          <w:b/>
          <w:sz w:val="24"/>
          <w:szCs w:val="24"/>
          <w:u w:val="single"/>
        </w:rPr>
        <w:tab/>
      </w:r>
      <w:r w:rsidR="003C3CEC">
        <w:rPr>
          <w:b/>
          <w:sz w:val="24"/>
          <w:szCs w:val="24"/>
        </w:rPr>
        <w:tab/>
        <w:t xml:space="preserve">Date: </w:t>
      </w:r>
      <w:r>
        <w:rPr>
          <w:sz w:val="24"/>
          <w:szCs w:val="24"/>
          <w:u w:val="single"/>
        </w:rPr>
        <w:t xml:space="preserve">July 25, 2012 </w:t>
      </w:r>
    </w:p>
    <w:p w:rsidR="003C3CEC" w:rsidRPr="00E96F45" w:rsidRDefault="00EA4F71">
      <w:pPr>
        <w:spacing w:after="120"/>
        <w:ind w:left="360"/>
        <w:rPr>
          <w:b/>
          <w:sz w:val="24"/>
          <w:szCs w:val="24"/>
          <w:u w:val="single"/>
        </w:rPr>
      </w:pPr>
      <w:sdt>
        <w:sdtPr>
          <w:rPr>
            <w:b/>
            <w:sz w:val="24"/>
            <w:szCs w:val="24"/>
          </w:rPr>
          <w:id w:val="513424056"/>
          <w:lock w:val="contentLocked"/>
          <w:placeholder>
            <w:docPart w:val="DefaultPlaceholder_1082065158"/>
          </w:placeholder>
          <w:group/>
        </w:sdtPr>
        <w:sdtEndPr/>
        <w:sdtContent>
          <w:r w:rsidR="003C3CEC">
            <w:rPr>
              <w:b/>
              <w:sz w:val="24"/>
              <w:szCs w:val="24"/>
            </w:rPr>
            <w:t>Name:</w:t>
          </w:r>
        </w:sdtContent>
      </w:sdt>
      <w:r w:rsidR="00E96F45">
        <w:rPr>
          <w:b/>
          <w:sz w:val="24"/>
          <w:szCs w:val="24"/>
        </w:rPr>
        <w:t xml:space="preserve"> </w:t>
      </w:r>
      <w:r w:rsidR="00D96374">
        <w:rPr>
          <w:b/>
          <w:sz w:val="24"/>
          <w:szCs w:val="24"/>
          <w:u w:val="single"/>
        </w:rPr>
        <w:t>Sam Minner</w:t>
      </w:r>
    </w:p>
    <w:p w:rsidR="00611AF2" w:rsidRDefault="00EA4F71">
      <w:pPr>
        <w:spacing w:after="120"/>
        <w:ind w:left="360"/>
        <w:rPr>
          <w:b/>
          <w:sz w:val="24"/>
          <w:szCs w:val="24"/>
        </w:rPr>
      </w:pPr>
      <w:sdt>
        <w:sdtPr>
          <w:rPr>
            <w:b/>
            <w:sz w:val="24"/>
            <w:szCs w:val="24"/>
          </w:rPr>
          <w:id w:val="-1733680935"/>
          <w:lock w:val="contentLocked"/>
          <w:placeholder>
            <w:docPart w:val="DefaultPlaceholder_1082065158"/>
          </w:placeholder>
          <w:group/>
        </w:sdtPr>
        <w:sdtEndPr/>
        <w:sdtContent>
          <w:r w:rsidR="003C3CEC">
            <w:rPr>
              <w:b/>
              <w:sz w:val="24"/>
              <w:szCs w:val="24"/>
            </w:rPr>
            <w:t>Title:</w:t>
          </w:r>
        </w:sdtContent>
      </w:sdt>
      <w:r w:rsidR="00E96F45">
        <w:rPr>
          <w:b/>
          <w:sz w:val="24"/>
          <w:szCs w:val="24"/>
        </w:rPr>
        <w:t xml:space="preserve">   </w:t>
      </w:r>
      <w:r w:rsidR="00D96374">
        <w:rPr>
          <w:b/>
          <w:sz w:val="24"/>
          <w:szCs w:val="24"/>
          <w:u w:val="single"/>
        </w:rPr>
        <w:t>Provost and Vice President of Academic Affairs</w:t>
      </w:r>
      <w:r w:rsidR="00D97829" w:rsidRPr="00007966">
        <w:rPr>
          <w:b/>
          <w:sz w:val="24"/>
          <w:szCs w:val="24"/>
        </w:rPr>
        <w:tab/>
      </w:r>
    </w:p>
    <w:p w:rsidR="003C3CEC" w:rsidRDefault="009A5A07">
      <w:pPr>
        <w:spacing w:after="120"/>
        <w:ind w:left="360"/>
        <w:rPr>
          <w:b/>
          <w:sz w:val="24"/>
          <w:szCs w:val="24"/>
        </w:rPr>
      </w:pPr>
      <w:r>
        <w:rPr>
          <w:b/>
          <w:sz w:val="24"/>
          <w:szCs w:val="24"/>
        </w:rPr>
        <w:br/>
      </w:r>
      <w:r>
        <w:rPr>
          <w:b/>
          <w:sz w:val="24"/>
          <w:szCs w:val="24"/>
        </w:rPr>
        <w:br/>
      </w:r>
    </w:p>
    <w:sectPr w:rsidR="003C3CEC" w:rsidSect="007466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71" w:rsidRDefault="00EA4F71" w:rsidP="00C41011">
      <w:r>
        <w:separator/>
      </w:r>
    </w:p>
  </w:endnote>
  <w:endnote w:type="continuationSeparator" w:id="0">
    <w:p w:rsidR="00EA4F71" w:rsidRDefault="00EA4F71" w:rsidP="00C4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E8" w:rsidRDefault="00E51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E8" w:rsidRDefault="00E51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E8" w:rsidRDefault="00E5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71" w:rsidRDefault="00EA4F71" w:rsidP="00C41011">
      <w:r>
        <w:separator/>
      </w:r>
    </w:p>
  </w:footnote>
  <w:footnote w:type="continuationSeparator" w:id="0">
    <w:p w:rsidR="00EA4F71" w:rsidRDefault="00EA4F71" w:rsidP="00C4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E8" w:rsidRDefault="00E51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2D" w:rsidRDefault="0047362D">
    <w:pPr>
      <w:pStyle w:val="Header"/>
    </w:pPr>
    <w:r>
      <w:rPr>
        <w:noProof/>
      </w:rPr>
      <w:drawing>
        <wp:inline distT="0" distB="0" distL="0" distR="0" wp14:anchorId="62E10449" wp14:editId="6D6E4121">
          <wp:extent cx="90233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sidR="007C25D3">
      <w:t xml:space="preserve">  </w:t>
    </w:r>
  </w:p>
  <w:p w:rsidR="007C25D3" w:rsidRDefault="007C25D3">
    <w:pPr>
      <w:pStyle w:val="Header"/>
      <w:rPr>
        <w:b/>
      </w:rPr>
    </w:pPr>
    <w:r>
      <w:tab/>
    </w:r>
    <w:r>
      <w:rPr>
        <w:sz w:val="32"/>
        <w:szCs w:val="32"/>
      </w:rPr>
      <w:t xml:space="preserve">                                     </w:t>
    </w:r>
    <w:r>
      <w:rPr>
        <w:sz w:val="32"/>
        <w:szCs w:val="32"/>
      </w:rPr>
      <w:tab/>
    </w:r>
    <w:r w:rsidRPr="00140A10">
      <w:t xml:space="preserve"> Page </w:t>
    </w:r>
    <w:r w:rsidRPr="00140A10">
      <w:rPr>
        <w:b/>
      </w:rPr>
      <w:fldChar w:fldCharType="begin"/>
    </w:r>
    <w:r w:rsidRPr="00140A10">
      <w:rPr>
        <w:b/>
      </w:rPr>
      <w:instrText xml:space="preserve"> PAGE  \* Arabic  \* MERGEFORMAT </w:instrText>
    </w:r>
    <w:r w:rsidRPr="00140A10">
      <w:rPr>
        <w:b/>
      </w:rPr>
      <w:fldChar w:fldCharType="separate"/>
    </w:r>
    <w:r w:rsidR="00955856">
      <w:rPr>
        <w:b/>
        <w:noProof/>
      </w:rPr>
      <w:t>4</w:t>
    </w:r>
    <w:r w:rsidRPr="00140A10">
      <w:rPr>
        <w:b/>
      </w:rPr>
      <w:fldChar w:fldCharType="end"/>
    </w:r>
    <w:r w:rsidRPr="00140A10">
      <w:t xml:space="preserve"> of </w:t>
    </w:r>
    <w:r w:rsidRPr="00140A10">
      <w:rPr>
        <w:b/>
      </w:rPr>
      <w:fldChar w:fldCharType="begin"/>
    </w:r>
    <w:r w:rsidRPr="00140A10">
      <w:rPr>
        <w:b/>
      </w:rPr>
      <w:instrText xml:space="preserve"> NUMPAGES  \* Arabic  \* MERGEFORMAT </w:instrText>
    </w:r>
    <w:r w:rsidRPr="00140A10">
      <w:rPr>
        <w:b/>
      </w:rPr>
      <w:fldChar w:fldCharType="separate"/>
    </w:r>
    <w:r w:rsidR="00955856">
      <w:rPr>
        <w:b/>
        <w:noProof/>
      </w:rPr>
      <w:t>4</w:t>
    </w:r>
    <w:r w:rsidRPr="00140A10">
      <w:rPr>
        <w:b/>
      </w:rPr>
      <w:fldChar w:fldCharType="end"/>
    </w:r>
  </w:p>
  <w:p w:rsidR="0047362D" w:rsidRPr="00140A10" w:rsidRDefault="0047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D3" w:rsidRDefault="007C25D3" w:rsidP="007C25D3">
    <w:pPr>
      <w:pStyle w:val="Header"/>
      <w:spacing w:after="120"/>
    </w:pPr>
    <w:r>
      <w:rPr>
        <w:noProof/>
      </w:rPr>
      <w:drawing>
        <wp:inline distT="0" distB="0" distL="0" distR="0" wp14:anchorId="526948FA" wp14:editId="2C21900A">
          <wp:extent cx="904875" cy="904875"/>
          <wp:effectExtent l="0" t="0" r="9525" b="9525"/>
          <wp:docPr id="4" name="Picture 4" descr="RU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t xml:space="preserve">           </w:t>
    </w:r>
    <w:r w:rsidR="008E2E88">
      <w:t xml:space="preserve">     </w:t>
    </w:r>
    <w:r w:rsidR="0043796B">
      <w:t xml:space="preserve">        </w:t>
    </w:r>
    <w:r w:rsidR="008E2E8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B4A"/>
    <w:multiLevelType w:val="hybridMultilevel"/>
    <w:tmpl w:val="88B87BE0"/>
    <w:lvl w:ilvl="0" w:tplc="B34CFE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D6D1E"/>
    <w:multiLevelType w:val="hybridMultilevel"/>
    <w:tmpl w:val="FC04B9FC"/>
    <w:lvl w:ilvl="0" w:tplc="6D7C8F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A649A"/>
    <w:multiLevelType w:val="hybridMultilevel"/>
    <w:tmpl w:val="7138D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72B28"/>
    <w:multiLevelType w:val="hybridMultilevel"/>
    <w:tmpl w:val="AC88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E1B64"/>
    <w:multiLevelType w:val="hybridMultilevel"/>
    <w:tmpl w:val="B10CA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E3D97"/>
    <w:multiLevelType w:val="hybridMultilevel"/>
    <w:tmpl w:val="B948B46C"/>
    <w:lvl w:ilvl="0" w:tplc="00C60F4A">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7588E"/>
    <w:multiLevelType w:val="hybridMultilevel"/>
    <w:tmpl w:val="CF66F3EA"/>
    <w:lvl w:ilvl="0" w:tplc="08FCE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00"/>
    <w:rsid w:val="00000B40"/>
    <w:rsid w:val="00007966"/>
    <w:rsid w:val="00024080"/>
    <w:rsid w:val="0006195E"/>
    <w:rsid w:val="00084EE9"/>
    <w:rsid w:val="00095227"/>
    <w:rsid w:val="000A2C0E"/>
    <w:rsid w:val="000F1298"/>
    <w:rsid w:val="000F1C60"/>
    <w:rsid w:val="0014035B"/>
    <w:rsid w:val="00140A10"/>
    <w:rsid w:val="00152084"/>
    <w:rsid w:val="00174028"/>
    <w:rsid w:val="001B3271"/>
    <w:rsid w:val="00214EA4"/>
    <w:rsid w:val="00217637"/>
    <w:rsid w:val="00231B0D"/>
    <w:rsid w:val="00236717"/>
    <w:rsid w:val="00281C0F"/>
    <w:rsid w:val="002A0CD2"/>
    <w:rsid w:val="002A65F8"/>
    <w:rsid w:val="002B112C"/>
    <w:rsid w:val="00327AA0"/>
    <w:rsid w:val="00341454"/>
    <w:rsid w:val="00341D4C"/>
    <w:rsid w:val="00352B68"/>
    <w:rsid w:val="003536E3"/>
    <w:rsid w:val="00357BBE"/>
    <w:rsid w:val="00383949"/>
    <w:rsid w:val="003C3CEC"/>
    <w:rsid w:val="003E1599"/>
    <w:rsid w:val="0043796B"/>
    <w:rsid w:val="00442CB3"/>
    <w:rsid w:val="00470365"/>
    <w:rsid w:val="0047362D"/>
    <w:rsid w:val="004A6D27"/>
    <w:rsid w:val="004F430A"/>
    <w:rsid w:val="004F69C8"/>
    <w:rsid w:val="004F73C0"/>
    <w:rsid w:val="00524E65"/>
    <w:rsid w:val="00534E2F"/>
    <w:rsid w:val="005441C0"/>
    <w:rsid w:val="00564713"/>
    <w:rsid w:val="005811B9"/>
    <w:rsid w:val="005A7C1B"/>
    <w:rsid w:val="005C6CDF"/>
    <w:rsid w:val="005D57B9"/>
    <w:rsid w:val="00611AF2"/>
    <w:rsid w:val="0062159F"/>
    <w:rsid w:val="00627184"/>
    <w:rsid w:val="00677E00"/>
    <w:rsid w:val="006E509A"/>
    <w:rsid w:val="006F05FA"/>
    <w:rsid w:val="006F7D68"/>
    <w:rsid w:val="00746675"/>
    <w:rsid w:val="00762DED"/>
    <w:rsid w:val="007C25D3"/>
    <w:rsid w:val="007E28EC"/>
    <w:rsid w:val="007E65F5"/>
    <w:rsid w:val="008354D0"/>
    <w:rsid w:val="00855686"/>
    <w:rsid w:val="00864692"/>
    <w:rsid w:val="008675C8"/>
    <w:rsid w:val="008870D7"/>
    <w:rsid w:val="0088771B"/>
    <w:rsid w:val="008A01E5"/>
    <w:rsid w:val="008E2E88"/>
    <w:rsid w:val="009075A9"/>
    <w:rsid w:val="009130FE"/>
    <w:rsid w:val="00937747"/>
    <w:rsid w:val="00955856"/>
    <w:rsid w:val="0095586C"/>
    <w:rsid w:val="00982D91"/>
    <w:rsid w:val="009A3EDF"/>
    <w:rsid w:val="009A5A07"/>
    <w:rsid w:val="009C544F"/>
    <w:rsid w:val="009E41BE"/>
    <w:rsid w:val="009E71F4"/>
    <w:rsid w:val="009F0F27"/>
    <w:rsid w:val="00A354C8"/>
    <w:rsid w:val="00A404AB"/>
    <w:rsid w:val="00A53ECE"/>
    <w:rsid w:val="00A5471E"/>
    <w:rsid w:val="00A82091"/>
    <w:rsid w:val="00AA0D40"/>
    <w:rsid w:val="00AF10F5"/>
    <w:rsid w:val="00B10418"/>
    <w:rsid w:val="00B23048"/>
    <w:rsid w:val="00B24EF5"/>
    <w:rsid w:val="00B34D80"/>
    <w:rsid w:val="00B44F1A"/>
    <w:rsid w:val="00B55EC6"/>
    <w:rsid w:val="00B63ADD"/>
    <w:rsid w:val="00B723AB"/>
    <w:rsid w:val="00B93C73"/>
    <w:rsid w:val="00BA7399"/>
    <w:rsid w:val="00BB244F"/>
    <w:rsid w:val="00BC5B06"/>
    <w:rsid w:val="00BD3CCD"/>
    <w:rsid w:val="00BE46CB"/>
    <w:rsid w:val="00BF3959"/>
    <w:rsid w:val="00BF3BAB"/>
    <w:rsid w:val="00C02E38"/>
    <w:rsid w:val="00C144A7"/>
    <w:rsid w:val="00C41011"/>
    <w:rsid w:val="00C42834"/>
    <w:rsid w:val="00C93F31"/>
    <w:rsid w:val="00CA264A"/>
    <w:rsid w:val="00CD437C"/>
    <w:rsid w:val="00CE7153"/>
    <w:rsid w:val="00CF7DBE"/>
    <w:rsid w:val="00D41F94"/>
    <w:rsid w:val="00D552EB"/>
    <w:rsid w:val="00D6321B"/>
    <w:rsid w:val="00D71EBA"/>
    <w:rsid w:val="00D96374"/>
    <w:rsid w:val="00D97829"/>
    <w:rsid w:val="00DE6661"/>
    <w:rsid w:val="00E37D41"/>
    <w:rsid w:val="00E511E8"/>
    <w:rsid w:val="00E7242B"/>
    <w:rsid w:val="00E755B7"/>
    <w:rsid w:val="00E96F45"/>
    <w:rsid w:val="00EA4F71"/>
    <w:rsid w:val="00EE65FB"/>
    <w:rsid w:val="00EF586A"/>
    <w:rsid w:val="00EF739D"/>
    <w:rsid w:val="00F14B9C"/>
    <w:rsid w:val="00F27AFD"/>
    <w:rsid w:val="00F377E5"/>
    <w:rsid w:val="00F5286D"/>
    <w:rsid w:val="00F630C8"/>
    <w:rsid w:val="00F70688"/>
    <w:rsid w:val="00F96203"/>
    <w:rsid w:val="00FE4AA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E00"/>
    <w:pPr>
      <w:ind w:left="720"/>
      <w:contextualSpacing/>
    </w:pPr>
  </w:style>
  <w:style w:type="paragraph" w:styleId="Header">
    <w:name w:val="header"/>
    <w:basedOn w:val="Normal"/>
    <w:link w:val="HeaderChar"/>
    <w:uiPriority w:val="99"/>
    <w:unhideWhenUsed/>
    <w:rsid w:val="00C41011"/>
    <w:pPr>
      <w:tabs>
        <w:tab w:val="center" w:pos="4680"/>
        <w:tab w:val="right" w:pos="9360"/>
      </w:tabs>
    </w:pPr>
  </w:style>
  <w:style w:type="character" w:customStyle="1" w:styleId="HeaderChar">
    <w:name w:val="Header Char"/>
    <w:basedOn w:val="DefaultParagraphFont"/>
    <w:link w:val="Header"/>
    <w:uiPriority w:val="99"/>
    <w:rsid w:val="00C41011"/>
  </w:style>
  <w:style w:type="paragraph" w:styleId="Footer">
    <w:name w:val="footer"/>
    <w:basedOn w:val="Normal"/>
    <w:link w:val="FooterChar"/>
    <w:uiPriority w:val="99"/>
    <w:unhideWhenUsed/>
    <w:rsid w:val="00C41011"/>
    <w:pPr>
      <w:tabs>
        <w:tab w:val="center" w:pos="4680"/>
        <w:tab w:val="right" w:pos="9360"/>
      </w:tabs>
    </w:pPr>
  </w:style>
  <w:style w:type="character" w:customStyle="1" w:styleId="FooterChar">
    <w:name w:val="Footer Char"/>
    <w:basedOn w:val="DefaultParagraphFont"/>
    <w:link w:val="Footer"/>
    <w:uiPriority w:val="99"/>
    <w:rsid w:val="00C41011"/>
  </w:style>
  <w:style w:type="paragraph" w:styleId="BalloonText">
    <w:name w:val="Balloon Text"/>
    <w:basedOn w:val="Normal"/>
    <w:link w:val="BalloonTextChar"/>
    <w:uiPriority w:val="99"/>
    <w:semiHidden/>
    <w:unhideWhenUsed/>
    <w:rsid w:val="00C41011"/>
    <w:rPr>
      <w:rFonts w:ascii="Tahoma" w:hAnsi="Tahoma" w:cs="Tahoma"/>
      <w:sz w:val="16"/>
      <w:szCs w:val="16"/>
    </w:rPr>
  </w:style>
  <w:style w:type="character" w:customStyle="1" w:styleId="BalloonTextChar">
    <w:name w:val="Balloon Text Char"/>
    <w:basedOn w:val="DefaultParagraphFont"/>
    <w:link w:val="BalloonText"/>
    <w:uiPriority w:val="99"/>
    <w:semiHidden/>
    <w:rsid w:val="00C41011"/>
    <w:rPr>
      <w:rFonts w:ascii="Tahoma" w:hAnsi="Tahoma" w:cs="Tahoma"/>
      <w:sz w:val="16"/>
      <w:szCs w:val="16"/>
    </w:rPr>
  </w:style>
  <w:style w:type="character" w:styleId="PlaceholderText">
    <w:name w:val="Placeholder Text"/>
    <w:basedOn w:val="DefaultParagraphFont"/>
    <w:uiPriority w:val="99"/>
    <w:semiHidden/>
    <w:rsid w:val="00D552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E00"/>
    <w:pPr>
      <w:ind w:left="720"/>
      <w:contextualSpacing/>
    </w:pPr>
  </w:style>
  <w:style w:type="paragraph" w:styleId="Header">
    <w:name w:val="header"/>
    <w:basedOn w:val="Normal"/>
    <w:link w:val="HeaderChar"/>
    <w:uiPriority w:val="99"/>
    <w:unhideWhenUsed/>
    <w:rsid w:val="00C41011"/>
    <w:pPr>
      <w:tabs>
        <w:tab w:val="center" w:pos="4680"/>
        <w:tab w:val="right" w:pos="9360"/>
      </w:tabs>
    </w:pPr>
  </w:style>
  <w:style w:type="character" w:customStyle="1" w:styleId="HeaderChar">
    <w:name w:val="Header Char"/>
    <w:basedOn w:val="DefaultParagraphFont"/>
    <w:link w:val="Header"/>
    <w:uiPriority w:val="99"/>
    <w:rsid w:val="00C41011"/>
  </w:style>
  <w:style w:type="paragraph" w:styleId="Footer">
    <w:name w:val="footer"/>
    <w:basedOn w:val="Normal"/>
    <w:link w:val="FooterChar"/>
    <w:uiPriority w:val="99"/>
    <w:unhideWhenUsed/>
    <w:rsid w:val="00C41011"/>
    <w:pPr>
      <w:tabs>
        <w:tab w:val="center" w:pos="4680"/>
        <w:tab w:val="right" w:pos="9360"/>
      </w:tabs>
    </w:pPr>
  </w:style>
  <w:style w:type="character" w:customStyle="1" w:styleId="FooterChar">
    <w:name w:val="Footer Char"/>
    <w:basedOn w:val="DefaultParagraphFont"/>
    <w:link w:val="Footer"/>
    <w:uiPriority w:val="99"/>
    <w:rsid w:val="00C41011"/>
  </w:style>
  <w:style w:type="paragraph" w:styleId="BalloonText">
    <w:name w:val="Balloon Text"/>
    <w:basedOn w:val="Normal"/>
    <w:link w:val="BalloonTextChar"/>
    <w:uiPriority w:val="99"/>
    <w:semiHidden/>
    <w:unhideWhenUsed/>
    <w:rsid w:val="00C41011"/>
    <w:rPr>
      <w:rFonts w:ascii="Tahoma" w:hAnsi="Tahoma" w:cs="Tahoma"/>
      <w:sz w:val="16"/>
      <w:szCs w:val="16"/>
    </w:rPr>
  </w:style>
  <w:style w:type="character" w:customStyle="1" w:styleId="BalloonTextChar">
    <w:name w:val="Balloon Text Char"/>
    <w:basedOn w:val="DefaultParagraphFont"/>
    <w:link w:val="BalloonText"/>
    <w:uiPriority w:val="99"/>
    <w:semiHidden/>
    <w:rsid w:val="00C41011"/>
    <w:rPr>
      <w:rFonts w:ascii="Tahoma" w:hAnsi="Tahoma" w:cs="Tahoma"/>
      <w:sz w:val="16"/>
      <w:szCs w:val="16"/>
    </w:rPr>
  </w:style>
  <w:style w:type="character" w:styleId="PlaceholderText">
    <w:name w:val="Placeholder Text"/>
    <w:basedOn w:val="DefaultParagraphFont"/>
    <w:uiPriority w:val="99"/>
    <w:semiHidden/>
    <w:rsid w:val="00D55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C231B54-70C2-4D44-960A-1CC2634978CB}"/>
      </w:docPartPr>
      <w:docPartBody>
        <w:p w:rsidR="003A47B7" w:rsidRDefault="00BC4145">
          <w:r w:rsidRPr="006E4AC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9839015-7DC9-420C-BA4C-5E57460548EE}"/>
      </w:docPartPr>
      <w:docPartBody>
        <w:p w:rsidR="003A47B7" w:rsidRDefault="00BC4145">
          <w:r w:rsidRPr="006E4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45"/>
    <w:rsid w:val="00037751"/>
    <w:rsid w:val="00086DB0"/>
    <w:rsid w:val="003A47B7"/>
    <w:rsid w:val="004214C8"/>
    <w:rsid w:val="004500E7"/>
    <w:rsid w:val="00454774"/>
    <w:rsid w:val="006179E2"/>
    <w:rsid w:val="00637099"/>
    <w:rsid w:val="00827081"/>
    <w:rsid w:val="009334B9"/>
    <w:rsid w:val="00994A7F"/>
    <w:rsid w:val="00BC4145"/>
    <w:rsid w:val="00CD4CA2"/>
    <w:rsid w:val="00D274AD"/>
    <w:rsid w:val="00D70E8D"/>
    <w:rsid w:val="00EC3AE2"/>
    <w:rsid w:val="00F9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1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1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14</cp:revision>
  <cp:lastPrinted>2012-07-27T15:10:00Z</cp:lastPrinted>
  <dcterms:created xsi:type="dcterms:W3CDTF">2012-07-20T13:55:00Z</dcterms:created>
  <dcterms:modified xsi:type="dcterms:W3CDTF">2012-07-27T18:03:00Z</dcterms:modified>
</cp:coreProperties>
</file>