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FD" w:rsidRDefault="00F570BB">
      <w:pPr>
        <w:spacing w:before="39"/>
        <w:ind w:left="1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MATHEMATICS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PROJECT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COORDINATOR</w:t>
      </w:r>
    </w:p>
    <w:p w:rsidR="00A979FD" w:rsidRDefault="00A979F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979FD" w:rsidRDefault="00F570BB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Tenure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Track: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Teacher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Education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Leadership.</w:t>
      </w:r>
    </w:p>
    <w:p w:rsidR="00A979FD" w:rsidRDefault="00A979F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79FD" w:rsidRDefault="00F570BB">
      <w:pPr>
        <w:pStyle w:val="BodyText"/>
        <w:ind w:right="103"/>
      </w:pPr>
      <w:r>
        <w:rPr>
          <w:b/>
          <w:spacing w:val="-1"/>
        </w:rPr>
        <w:t>Position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Description:</w:t>
      </w:r>
      <w:r>
        <w:rPr>
          <w:b/>
          <w:spacing w:val="46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Tenure-Track</w:t>
      </w:r>
      <w:r>
        <w:rPr>
          <w:spacing w:val="-6"/>
        </w:rPr>
        <w:t xml:space="preserve"> </w:t>
      </w:r>
      <w:r>
        <w:rPr>
          <w:spacing w:val="-1"/>
        </w:rPr>
        <w:t>Assistant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Associate</w:t>
      </w:r>
      <w:r>
        <w:rPr>
          <w:spacing w:val="81"/>
          <w:w w:val="99"/>
        </w:rPr>
        <w:t xml:space="preserve"> </w:t>
      </w:r>
      <w:r>
        <w:rPr>
          <w:spacing w:val="-1"/>
        </w:rPr>
        <w:t>Professor,</w:t>
      </w:r>
      <w:r>
        <w:rPr>
          <w:spacing w:val="-3"/>
        </w:rPr>
        <w:t xml:space="preserve"> </w:t>
      </w:r>
      <w:r>
        <w:rPr>
          <w:spacing w:val="-1"/>
        </w:rPr>
        <w:t>eleven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twelve-month</w:t>
      </w:r>
      <w:r>
        <w:rPr>
          <w:spacing w:val="-5"/>
        </w:rPr>
        <w:t xml:space="preserve"> </w:t>
      </w:r>
      <w:r>
        <w:rPr>
          <w:spacing w:val="-1"/>
        </w:rPr>
        <w:t>position,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62"/>
        </w:rPr>
        <w:t xml:space="preserve"> </w:t>
      </w:r>
      <w:r>
        <w:t>2015.</w:t>
      </w:r>
    </w:p>
    <w:p w:rsidR="00A979FD" w:rsidRDefault="00A979F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979FD" w:rsidRDefault="00F570BB">
      <w:pPr>
        <w:pStyle w:val="BodyText"/>
        <w:ind w:right="103"/>
      </w:pPr>
      <w:r>
        <w:rPr>
          <w:b/>
          <w:spacing w:val="-1"/>
        </w:rPr>
        <w:t>Responsibilities:</w:t>
      </w:r>
      <w:r>
        <w:rPr>
          <w:b/>
          <w:spacing w:val="46"/>
        </w:rPr>
        <w:t xml:space="preserve"> </w:t>
      </w:r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distance-delivered</w:t>
      </w:r>
      <w:r>
        <w:rPr>
          <w:spacing w:val="-6"/>
        </w:rPr>
        <w:t xml:space="preserve"> </w:t>
      </w:r>
      <w:r>
        <w:rPr>
          <w:spacing w:val="-1"/>
        </w:rPr>
        <w:t>M.S.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mathematics</w:t>
      </w:r>
      <w:r>
        <w:rPr>
          <w:spacing w:val="-6"/>
        </w:rPr>
        <w:t xml:space="preserve"> </w:t>
      </w:r>
      <w:r>
        <w:rPr>
          <w:spacing w:val="-1"/>
        </w:rPr>
        <w:t>teachers.</w:t>
      </w:r>
      <w:r>
        <w:rPr>
          <w:spacing w:val="45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79"/>
          <w:w w:val="99"/>
        </w:rPr>
        <w:t xml:space="preserve"> </w:t>
      </w:r>
      <w:r>
        <w:rPr>
          <w:spacing w:val="-1"/>
        </w:rPr>
        <w:t>outreach,</w:t>
      </w:r>
      <w:r>
        <w:rPr>
          <w:spacing w:val="-7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recruitment;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budgets</w:t>
      </w:r>
      <w:r>
        <w:rPr>
          <w:spacing w:val="-4"/>
        </w:rPr>
        <w:t xml:space="preserve"> </w:t>
      </w:r>
      <w:r>
        <w:rPr>
          <w:spacing w:val="-1"/>
        </w:rPr>
        <w:t>totaling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</w:p>
    <w:p w:rsidR="00A979FD" w:rsidRDefault="00F570BB">
      <w:pPr>
        <w:pStyle w:val="BodyText"/>
        <w:ind w:right="164"/>
      </w:pPr>
      <w:r>
        <w:t>$500,000</w:t>
      </w:r>
      <w:r>
        <w:rPr>
          <w:spacing w:val="-5"/>
        </w:rPr>
        <w:t xml:space="preserve"> </w:t>
      </w:r>
      <w:r>
        <w:rPr>
          <w:spacing w:val="-1"/>
        </w:rPr>
        <w:t>annually;</w:t>
      </w:r>
      <w:r>
        <w:rPr>
          <w:spacing w:val="49"/>
        </w:rPr>
        <w:t xml:space="preserve"> </w:t>
      </w:r>
      <w:r>
        <w:rPr>
          <w:spacing w:val="-1"/>
        </w:rPr>
        <w:t>scheduling,</w:t>
      </w:r>
      <w:r>
        <w:rPr>
          <w:spacing w:val="-5"/>
        </w:rPr>
        <w:t xml:space="preserve"> </w:t>
      </w:r>
      <w:r>
        <w:rPr>
          <w:spacing w:val="-1"/>
        </w:rPr>
        <w:t>staffing,</w:t>
      </w:r>
      <w:r>
        <w:rPr>
          <w:spacing w:val="-3"/>
        </w:rPr>
        <w:t xml:space="preserve"> </w:t>
      </w:r>
      <w:r>
        <w:rPr>
          <w:spacing w:val="-1"/>
        </w:rPr>
        <w:t>accreditation,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evaluation.</w:t>
      </w:r>
      <w:r>
        <w:rPr>
          <w:spacing w:val="46"/>
        </w:rPr>
        <w:t xml:space="preserve"> </w:t>
      </w:r>
      <w:r>
        <w:rPr>
          <w:spacing w:val="-1"/>
        </w:rPr>
        <w:t>Annually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8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budgets.</w:t>
      </w:r>
      <w:r>
        <w:rPr>
          <w:spacing w:val="47"/>
        </w:rPr>
        <w:t xml:space="preserve"> </w:t>
      </w:r>
      <w:r>
        <w:rPr>
          <w:spacing w:val="-1"/>
        </w:rPr>
        <w:t>Teach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rPr>
          <w:spacing w:val="-3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mathematics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educatio</w:t>
      </w:r>
      <w:r>
        <w:t>nal</w:t>
      </w:r>
      <w:r>
        <w:rPr>
          <w:spacing w:val="-5"/>
        </w:rPr>
        <w:t xml:space="preserve"> </w:t>
      </w:r>
      <w:r>
        <w:rPr>
          <w:spacing w:val="-1"/>
        </w:rPr>
        <w:t>foundations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advise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:rsidR="00A979FD" w:rsidRDefault="00A979F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79FD" w:rsidRDefault="00F570BB">
      <w:pPr>
        <w:pStyle w:val="BodyText"/>
        <w:ind w:right="164"/>
      </w:pPr>
      <w:r>
        <w:rPr>
          <w:b/>
          <w:spacing w:val="-1"/>
        </w:rPr>
        <w:t>Qualifications:</w:t>
      </w:r>
      <w:r>
        <w:rPr>
          <w:b/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required: Doctorate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rPr>
          <w:spacing w:val="67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field;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-4"/>
        </w:rPr>
        <w:t xml:space="preserve"> </w:t>
      </w:r>
      <w:r>
        <w:rPr>
          <w:spacing w:val="1"/>
        </w:rPr>
        <w:t>6-12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7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6-12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71"/>
          <w:w w:val="99"/>
        </w:rPr>
        <w:t xml:space="preserve"> </w:t>
      </w:r>
      <w:r>
        <w:rPr>
          <w:spacing w:val="-1"/>
        </w:rPr>
        <w:t>work/teaching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in-service</w:t>
      </w:r>
      <w:r>
        <w:rPr>
          <w:spacing w:val="-4"/>
        </w:rPr>
        <w:t xml:space="preserve"> </w:t>
      </w:r>
      <w:r>
        <w:rPr>
          <w:spacing w:val="-1"/>
        </w:rPr>
        <w:t>teachers).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77"/>
          <w:w w:val="99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preferred:</w:t>
      </w:r>
      <w:r>
        <w:rPr>
          <w:spacing w:val="46"/>
        </w:rPr>
        <w:t xml:space="preserve"> </w:t>
      </w:r>
      <w:r>
        <w:rPr>
          <w:spacing w:val="-1"/>
        </w:rPr>
        <w:t>demonstrated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collegiate</w:t>
      </w:r>
      <w:r>
        <w:rPr>
          <w:spacing w:val="-7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93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grant-supported</w:t>
      </w:r>
      <w:r>
        <w:rPr>
          <w:spacing w:val="-4"/>
        </w:rPr>
        <w:t xml:space="preserve"> </w:t>
      </w:r>
      <w:r>
        <w:rPr>
          <w:spacing w:val="-1"/>
        </w:rPr>
        <w:t>research;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diverse</w:t>
      </w:r>
      <w:r>
        <w:rPr>
          <w:spacing w:val="59"/>
          <w:w w:val="99"/>
        </w:rPr>
        <w:t xml:space="preserve"> </w:t>
      </w:r>
      <w:r>
        <w:rPr>
          <w:spacing w:val="-1"/>
        </w:rPr>
        <w:t>populations;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outreach and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teachers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6-12</w:t>
      </w:r>
      <w:r>
        <w:rPr>
          <w:spacing w:val="-7"/>
        </w:rPr>
        <w:t xml:space="preserve"> </w:t>
      </w:r>
      <w:r>
        <w:rPr>
          <w:spacing w:val="-1"/>
        </w:rPr>
        <w:t>mathematics.</w:t>
      </w:r>
    </w:p>
    <w:p w:rsidR="00A979FD" w:rsidRDefault="00A979F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79FD" w:rsidRDefault="00F570BB">
      <w:pPr>
        <w:pStyle w:val="BodyText"/>
        <w:ind w:right="103"/>
      </w:pPr>
      <w:r>
        <w:rPr>
          <w:b/>
          <w:spacing w:val="-1"/>
        </w:rPr>
        <w:t>Application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Procedure:</w:t>
      </w:r>
      <w:r>
        <w:rPr>
          <w:b/>
          <w:spacing w:val="49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65"/>
          <w:w w:val="9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>transcripts,</w:t>
      </w:r>
      <w:r>
        <w:rPr>
          <w:spacing w:val="-4"/>
        </w:rPr>
        <w:t xml:space="preserve"> </w:t>
      </w:r>
      <w:r>
        <w:rPr>
          <w:spacing w:val="-1"/>
        </w:rPr>
        <w:t>curriculum vita,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1"/>
        </w:rPr>
        <w:t>Rayya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Younes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Chair,</w:t>
      </w:r>
      <w:r>
        <w:rPr>
          <w:spacing w:val="-5"/>
        </w:rPr>
        <w:t xml:space="preserve"> </w:t>
      </w:r>
      <w:r>
        <w:rPr>
          <w:spacing w:val="-1"/>
        </w:rPr>
        <w:t>Search Committee,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hyperlink r:id="rId4">
        <w:r>
          <w:rPr>
            <w:color w:val="0000FF"/>
            <w:spacing w:val="-1"/>
            <w:u w:val="single" w:color="0000FF"/>
          </w:rPr>
          <w:t>ryounes@radford.edu</w:t>
        </w:r>
      </w:hyperlink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position </w:t>
      </w:r>
      <w:r>
        <w:t>is</w:t>
      </w:r>
      <w:r>
        <w:rPr>
          <w:spacing w:val="-4"/>
        </w:rPr>
        <w:t xml:space="preserve"> </w:t>
      </w:r>
      <w:r>
        <w:t>filled.</w:t>
      </w:r>
    </w:p>
    <w:p w:rsidR="00A979FD" w:rsidRDefault="00A979F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79FD" w:rsidRDefault="00F570BB">
      <w:pPr>
        <w:pStyle w:val="BodyText"/>
        <w:ind w:right="103"/>
      </w:pPr>
      <w:r>
        <w:rPr>
          <w:b/>
          <w:color w:val="252525"/>
          <w:spacing w:val="-1"/>
        </w:rPr>
        <w:t>Organization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  <w:spacing w:val="-1"/>
        </w:rPr>
        <w:t>Description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  <w:spacing w:val="-1"/>
        </w:rPr>
        <w:t>and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  <w:spacing w:val="-1"/>
        </w:rPr>
        <w:t>More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  <w:spacing w:val="-1"/>
        </w:rPr>
        <w:t>Information:</w:t>
      </w:r>
      <w:r>
        <w:rPr>
          <w:b/>
          <w:color w:val="252525"/>
          <w:spacing w:val="1"/>
        </w:rPr>
        <w:t xml:space="preserve"> </w:t>
      </w:r>
      <w:r>
        <w:rPr>
          <w:spacing w:val="-1"/>
        </w:rPr>
        <w:t>Radford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co-educational,</w:t>
      </w:r>
      <w:r>
        <w:rPr>
          <w:spacing w:val="85"/>
        </w:rPr>
        <w:t xml:space="preserve"> </w:t>
      </w:r>
      <w:r>
        <w:rPr>
          <w:spacing w:val="-1"/>
        </w:rPr>
        <w:t>comprehensive,</w:t>
      </w:r>
      <w:r>
        <w:rPr>
          <w:spacing w:val="-6"/>
        </w:rPr>
        <w:t xml:space="preserve"> </w:t>
      </w:r>
      <w:r>
        <w:rPr>
          <w:spacing w:val="-1"/>
        </w:rPr>
        <w:t>state-supported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teaching,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scenic</w:t>
      </w:r>
      <w:r>
        <w:rPr>
          <w:spacing w:val="-4"/>
        </w:rPr>
        <w:t xml:space="preserve"> </w:t>
      </w:r>
      <w:r>
        <w:rPr>
          <w:spacing w:val="-1"/>
        </w:rPr>
        <w:t>southwestern</w:t>
      </w:r>
      <w:r>
        <w:rPr>
          <w:spacing w:val="-4"/>
        </w:rPr>
        <w:t xml:space="preserve"> </w:t>
      </w:r>
      <w:r>
        <w:rPr>
          <w:spacing w:val="-1"/>
        </w:rPr>
        <w:t>Virginia,</w:t>
      </w:r>
      <w:r>
        <w:rPr>
          <w:spacing w:val="-4"/>
        </w:rPr>
        <w:t xml:space="preserve">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Roanoke,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rPr>
          <w:spacing w:val="-1"/>
        </w:rPr>
        <w:t>9,200 students.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79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rPr>
          <w:spacing w:val="-1"/>
        </w:rPr>
        <w:t>website:</w:t>
      </w:r>
      <w:r>
        <w:rPr>
          <w:spacing w:val="-18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http://www.radford.edu/content/cehd/home/departments/teacher-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ed.html</w:t>
        </w:r>
      </w:hyperlink>
    </w:p>
    <w:p w:rsidR="00A979FD" w:rsidRDefault="00A979F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A979FD" w:rsidRDefault="00F570BB">
      <w:pPr>
        <w:spacing w:before="59"/>
        <w:ind w:left="100" w:right="1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52525"/>
          <w:sz w:val="20"/>
        </w:rPr>
        <w:t>Radford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University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is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an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EO/AA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employer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committed</w:t>
      </w:r>
      <w:r>
        <w:rPr>
          <w:rFonts w:ascii="Calibri"/>
          <w:color w:val="252525"/>
          <w:spacing w:val="-4"/>
          <w:sz w:val="20"/>
        </w:rPr>
        <w:t xml:space="preserve"> </w:t>
      </w:r>
      <w:r>
        <w:rPr>
          <w:rFonts w:ascii="Calibri"/>
          <w:color w:val="252525"/>
          <w:sz w:val="20"/>
        </w:rPr>
        <w:t>to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diversity.</w:t>
      </w:r>
      <w:r>
        <w:rPr>
          <w:rFonts w:ascii="Calibri"/>
          <w:color w:val="252525"/>
          <w:spacing w:val="40"/>
          <w:sz w:val="20"/>
        </w:rPr>
        <w:t xml:space="preserve"> </w:t>
      </w:r>
      <w:r>
        <w:rPr>
          <w:rFonts w:ascii="Calibri"/>
          <w:color w:val="252525"/>
          <w:sz w:val="20"/>
        </w:rPr>
        <w:t>All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new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hires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z w:val="20"/>
        </w:rPr>
        <w:t>to</w:t>
      </w:r>
      <w:r>
        <w:rPr>
          <w:rFonts w:ascii="Calibri"/>
          <w:color w:val="252525"/>
          <w:spacing w:val="-4"/>
          <w:sz w:val="20"/>
        </w:rPr>
        <w:t xml:space="preserve"> </w:t>
      </w:r>
      <w:r>
        <w:rPr>
          <w:rFonts w:ascii="Calibri"/>
          <w:color w:val="252525"/>
          <w:sz w:val="20"/>
        </w:rPr>
        <w:t>Radford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University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will</w:t>
      </w:r>
      <w:r>
        <w:rPr>
          <w:rFonts w:ascii="Calibri"/>
          <w:color w:val="252525"/>
          <w:spacing w:val="84"/>
          <w:w w:val="99"/>
          <w:sz w:val="20"/>
        </w:rPr>
        <w:t xml:space="preserve"> </w:t>
      </w:r>
      <w:r>
        <w:rPr>
          <w:rFonts w:ascii="Calibri"/>
          <w:color w:val="252525"/>
          <w:sz w:val="20"/>
        </w:rPr>
        <w:t>be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subject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to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E-Verify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which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1"/>
          <w:sz w:val="20"/>
        </w:rPr>
        <w:t>is</w:t>
      </w:r>
      <w:r>
        <w:rPr>
          <w:rFonts w:ascii="Calibri"/>
          <w:color w:val="252525"/>
          <w:spacing w:val="-4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administered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by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U.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S.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Department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of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Homeland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z w:val="20"/>
        </w:rPr>
        <w:t>Security,</w:t>
      </w:r>
      <w:r>
        <w:rPr>
          <w:rFonts w:ascii="Calibri"/>
          <w:color w:val="252525"/>
          <w:spacing w:val="-5"/>
          <w:sz w:val="20"/>
        </w:rPr>
        <w:t xml:space="preserve"> </w:t>
      </w:r>
      <w:r>
        <w:rPr>
          <w:rFonts w:ascii="Calibri"/>
          <w:color w:val="252525"/>
          <w:spacing w:val="1"/>
          <w:sz w:val="20"/>
        </w:rPr>
        <w:t>USCIS-</w:t>
      </w:r>
      <w:r>
        <w:rPr>
          <w:rFonts w:ascii="Calibri"/>
          <w:color w:val="252525"/>
          <w:spacing w:val="68"/>
          <w:w w:val="99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Verification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Division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Social</w:t>
      </w:r>
      <w:r>
        <w:rPr>
          <w:rFonts w:ascii="Calibri"/>
          <w:color w:val="252525"/>
          <w:spacing w:val="-8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Security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Administration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2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allows</w:t>
      </w:r>
      <w:r>
        <w:rPr>
          <w:rFonts w:ascii="Calibri"/>
          <w:color w:val="252525"/>
          <w:spacing w:val="-8"/>
          <w:sz w:val="20"/>
        </w:rPr>
        <w:t xml:space="preserve"> </w:t>
      </w:r>
      <w:r>
        <w:rPr>
          <w:rFonts w:ascii="Calibri"/>
          <w:color w:val="252525"/>
          <w:sz w:val="20"/>
        </w:rPr>
        <w:t>participating</w:t>
      </w:r>
      <w:r>
        <w:rPr>
          <w:rFonts w:ascii="Calibri"/>
          <w:color w:val="252525"/>
          <w:spacing w:val="-8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employers</w:t>
      </w:r>
      <w:r>
        <w:rPr>
          <w:rFonts w:ascii="Calibri"/>
          <w:color w:val="252525"/>
          <w:spacing w:val="-8"/>
          <w:sz w:val="20"/>
        </w:rPr>
        <w:t xml:space="preserve"> </w:t>
      </w:r>
      <w:r>
        <w:rPr>
          <w:rFonts w:ascii="Calibri"/>
          <w:color w:val="252525"/>
          <w:sz w:val="20"/>
        </w:rPr>
        <w:t>to</w:t>
      </w:r>
      <w:r>
        <w:rPr>
          <w:rFonts w:ascii="Calibri"/>
          <w:color w:val="252525"/>
          <w:spacing w:val="91"/>
          <w:w w:val="99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electronically</w:t>
      </w:r>
      <w:r>
        <w:rPr>
          <w:rFonts w:ascii="Calibri"/>
          <w:color w:val="252525"/>
          <w:spacing w:val="-7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verify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z w:val="20"/>
        </w:rPr>
        <w:t>employment</w:t>
      </w:r>
      <w:r>
        <w:rPr>
          <w:rFonts w:ascii="Calibri"/>
          <w:color w:val="252525"/>
          <w:spacing w:val="-6"/>
          <w:sz w:val="20"/>
        </w:rPr>
        <w:t xml:space="preserve"> </w:t>
      </w:r>
      <w:r>
        <w:rPr>
          <w:rFonts w:ascii="Calibri"/>
          <w:color w:val="252525"/>
          <w:spacing w:val="-1"/>
          <w:sz w:val="20"/>
        </w:rPr>
        <w:t>eligibility.</w:t>
      </w:r>
      <w:r>
        <w:rPr>
          <w:rFonts w:ascii="Calibri"/>
          <w:color w:val="252525"/>
          <w:spacing w:val="36"/>
          <w:sz w:val="20"/>
        </w:rPr>
        <w:t xml:space="preserve"> </w:t>
      </w:r>
      <w:r>
        <w:rPr>
          <w:rFonts w:ascii="Calibri"/>
          <w:sz w:val="20"/>
        </w:rPr>
        <w:t>Radford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University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EO/AA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employer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committed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7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diversity.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University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abides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41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CFR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60-300.5(a).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regulation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prohibits</w:t>
      </w:r>
      <w:r>
        <w:rPr>
          <w:rFonts w:ascii="Calibri"/>
          <w:spacing w:val="7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discrimination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against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qualified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protected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veterans,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requires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affirmative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covered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prime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z w:val="20"/>
        </w:rPr>
        <w:t>contractors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subcontractors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advance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employment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qualified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protected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veterans.</w:t>
      </w:r>
    </w:p>
    <w:sectPr w:rsidR="00A979FD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D"/>
    <w:rsid w:val="00A979FD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1F5BA-5CCB-4B9A-BBDA-3CC272E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/content/cehd/home/departments/teacher-ed.html" TargetMode="External"/><Relationship Id="rId5" Type="http://schemas.openxmlformats.org/officeDocument/2006/relationships/hyperlink" Target="http://www.radford.edu/content/cehd/home/departments/teacher-ed.html" TargetMode="External"/><Relationship Id="rId4" Type="http://schemas.openxmlformats.org/officeDocument/2006/relationships/hyperlink" Target="mailto:ryounes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Agida G. Manizade</dc:creator>
  <cp:lastModifiedBy>Steele, Sandra</cp:lastModifiedBy>
  <cp:revision>2</cp:revision>
  <dcterms:created xsi:type="dcterms:W3CDTF">2014-11-13T18:44:00Z</dcterms:created>
  <dcterms:modified xsi:type="dcterms:W3CDTF">2014-11-13T18:44:00Z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2014-11-13T00:00:00Z</vt:filetime>
  </property>
</Properties>
</file>