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BFA37" w14:textId="5B17B831" w:rsidR="004A4E3A" w:rsidRPr="00ED0657" w:rsidRDefault="004A4E3A" w:rsidP="004A4E3A">
      <w:pPr>
        <w:spacing w:after="160" w:line="259" w:lineRule="auto"/>
        <w:jc w:val="center"/>
        <w:rPr>
          <w:rFonts w:ascii="Calibri" w:eastAsia="Calibri" w:hAnsi="Calibri"/>
          <w:b/>
          <w:sz w:val="28"/>
          <w:szCs w:val="28"/>
        </w:rPr>
      </w:pPr>
      <w:r w:rsidRPr="00ED0657">
        <w:rPr>
          <w:rFonts w:ascii="Calibri" w:eastAsia="Calibri" w:hAnsi="Calibri"/>
          <w:b/>
          <w:sz w:val="28"/>
          <w:szCs w:val="28"/>
        </w:rPr>
        <w:t xml:space="preserve">University </w:t>
      </w:r>
      <w:r w:rsidR="00670851">
        <w:rPr>
          <w:rFonts w:ascii="Calibri" w:eastAsia="Calibri" w:hAnsi="Calibri"/>
          <w:b/>
          <w:sz w:val="28"/>
          <w:szCs w:val="28"/>
        </w:rPr>
        <w:t>Employee</w:t>
      </w:r>
      <w:r w:rsidRPr="00ED0657">
        <w:rPr>
          <w:rFonts w:ascii="Calibri" w:eastAsia="Calibri" w:hAnsi="Calibri"/>
          <w:b/>
          <w:sz w:val="28"/>
          <w:szCs w:val="28"/>
        </w:rPr>
        <w:t xml:space="preserve"> with University </w:t>
      </w:r>
      <w:r w:rsidR="004001BC">
        <w:rPr>
          <w:rFonts w:ascii="Calibri" w:eastAsia="Calibri" w:hAnsi="Calibri"/>
          <w:b/>
          <w:sz w:val="28"/>
          <w:szCs w:val="28"/>
        </w:rPr>
        <w:t>Contractor</w:t>
      </w:r>
      <w:r w:rsidRPr="00ED0657">
        <w:rPr>
          <w:rFonts w:ascii="Calibri" w:eastAsia="Calibri" w:hAnsi="Calibri"/>
          <w:b/>
          <w:sz w:val="28"/>
          <w:szCs w:val="28"/>
        </w:rPr>
        <w:t xml:space="preserve"> Affiliation/Conflict of Interest (COI) </w:t>
      </w:r>
    </w:p>
    <w:p w14:paraId="0FFB0121" w14:textId="77777777" w:rsidR="004A4E3A" w:rsidRPr="00ED0657" w:rsidRDefault="004A4E3A" w:rsidP="004A4E3A">
      <w:pPr>
        <w:spacing w:after="160" w:line="259" w:lineRule="auto"/>
        <w:jc w:val="center"/>
        <w:rPr>
          <w:rFonts w:ascii="Calibri" w:eastAsia="Calibri" w:hAnsi="Calibri"/>
          <w:b/>
          <w:sz w:val="28"/>
          <w:szCs w:val="28"/>
        </w:rPr>
      </w:pPr>
      <w:r w:rsidRPr="00ED0657">
        <w:rPr>
          <w:rFonts w:ascii="Calibri" w:eastAsia="Calibri" w:hAnsi="Calibri"/>
          <w:b/>
          <w:sz w:val="28"/>
          <w:szCs w:val="28"/>
        </w:rPr>
        <w:t>Code of Virginia COI Statutes and Options for Requesting a Waiver from the University President</w:t>
      </w:r>
    </w:p>
    <w:p w14:paraId="2B66FDBF" w14:textId="0F0ED866" w:rsidR="004A4E3A" w:rsidRPr="00ED0657" w:rsidRDefault="004A4E3A" w:rsidP="004A4E3A">
      <w:pPr>
        <w:spacing w:after="160" w:line="259" w:lineRule="auto"/>
        <w:jc w:val="center"/>
        <w:rPr>
          <w:rFonts w:ascii="Calibri" w:eastAsia="Calibri" w:hAnsi="Calibri"/>
          <w:b/>
          <w:sz w:val="28"/>
          <w:szCs w:val="28"/>
        </w:rPr>
      </w:pPr>
      <w:r w:rsidRPr="00ED0657">
        <w:rPr>
          <w:rFonts w:ascii="Calibri" w:eastAsia="Calibri" w:hAnsi="Calibri"/>
          <w:b/>
          <w:sz w:val="28"/>
          <w:szCs w:val="28"/>
        </w:rPr>
        <w:t>EMPLOYEES</w:t>
      </w:r>
      <w:r w:rsidR="00D862CE">
        <w:rPr>
          <w:rFonts w:ascii="Calibri" w:eastAsia="Calibri" w:hAnsi="Calibri"/>
          <w:b/>
          <w:sz w:val="28"/>
          <w:szCs w:val="28"/>
        </w:rPr>
        <w:t xml:space="preserve">: </w:t>
      </w:r>
      <w:r w:rsidRPr="00ED0657">
        <w:rPr>
          <w:rFonts w:ascii="Calibri" w:eastAsia="Calibri" w:hAnsi="Calibri"/>
          <w:b/>
          <w:sz w:val="28"/>
          <w:szCs w:val="28"/>
        </w:rPr>
        <w:t xml:space="preserve"> PLEASE READ ALL OF THE FOLLOWING:</w:t>
      </w:r>
    </w:p>
    <w:p w14:paraId="2921490D" w14:textId="77777777" w:rsidR="004A4E3A" w:rsidRDefault="004A4E3A" w:rsidP="004A4E3A"/>
    <w:p w14:paraId="7CFC4831" w14:textId="77777777" w:rsidR="004A4E3A" w:rsidRPr="00ED0657" w:rsidRDefault="004A4E3A" w:rsidP="004A4E3A">
      <w:pPr>
        <w:spacing w:after="160" w:line="259" w:lineRule="auto"/>
        <w:rPr>
          <w:rFonts w:ascii="Calibri" w:eastAsia="Calibri" w:hAnsi="Calibri"/>
        </w:rPr>
      </w:pPr>
      <w:r w:rsidRPr="00ED0657">
        <w:rPr>
          <w:rFonts w:ascii="Calibri" w:eastAsia="Calibri" w:hAnsi="Calibri"/>
          <w:b/>
        </w:rPr>
        <w:t xml:space="preserve">PROHIBITED CONTRACTS BY OFFICERS AND EMPLOYEES OF STATE GOVERNMENT:  </w:t>
      </w:r>
      <w:r w:rsidRPr="00ED0657">
        <w:rPr>
          <w:rFonts w:ascii="Calibri" w:eastAsia="Calibri" w:hAnsi="Calibri"/>
        </w:rPr>
        <w:t xml:space="preserve">No officer or employee of any governmental agency of state government shall have a personal interest in a contract </w:t>
      </w:r>
      <w:r w:rsidRPr="00ED0657">
        <w:rPr>
          <w:rFonts w:ascii="Calibri" w:eastAsia="Calibri" w:hAnsi="Calibri"/>
          <w:u w:val="single"/>
        </w:rPr>
        <w:t xml:space="preserve">with the governmental agency of which </w:t>
      </w:r>
      <w:r w:rsidR="00DA7036">
        <w:rPr>
          <w:rFonts w:ascii="Calibri" w:eastAsia="Calibri" w:hAnsi="Calibri"/>
          <w:u w:val="single"/>
        </w:rPr>
        <w:t>they are</w:t>
      </w:r>
      <w:r w:rsidRPr="00ED0657">
        <w:rPr>
          <w:rFonts w:ascii="Calibri" w:eastAsia="Calibri" w:hAnsi="Calibri"/>
          <w:u w:val="single"/>
        </w:rPr>
        <w:t xml:space="preserve"> an officer or employee</w:t>
      </w:r>
      <w:r w:rsidRPr="00ED0657">
        <w:rPr>
          <w:rFonts w:ascii="Calibri" w:eastAsia="Calibri" w:hAnsi="Calibri"/>
        </w:rPr>
        <w:t xml:space="preserve">, other than </w:t>
      </w:r>
      <w:r w:rsidR="00DA7036">
        <w:rPr>
          <w:rFonts w:ascii="Calibri" w:eastAsia="Calibri" w:hAnsi="Calibri"/>
        </w:rPr>
        <w:t>their</w:t>
      </w:r>
      <w:r w:rsidR="00DA7036" w:rsidRPr="00ED0657">
        <w:rPr>
          <w:rFonts w:ascii="Calibri" w:eastAsia="Calibri" w:hAnsi="Calibri"/>
        </w:rPr>
        <w:t xml:space="preserve"> </w:t>
      </w:r>
      <w:r w:rsidRPr="00ED0657">
        <w:rPr>
          <w:rFonts w:ascii="Calibri" w:eastAsia="Calibri" w:hAnsi="Calibri"/>
        </w:rPr>
        <w:t xml:space="preserve">own contract of employment.  </w:t>
      </w:r>
    </w:p>
    <w:p w14:paraId="756A8326" w14:textId="77777777" w:rsidR="004A4E3A" w:rsidRPr="00ED0657" w:rsidRDefault="004A4E3A" w:rsidP="004A4E3A">
      <w:pPr>
        <w:spacing w:after="160" w:line="259" w:lineRule="auto"/>
        <w:rPr>
          <w:rFonts w:ascii="Calibri" w:eastAsia="Calibri" w:hAnsi="Calibri"/>
        </w:rPr>
      </w:pPr>
      <w:r w:rsidRPr="00ED0657">
        <w:rPr>
          <w:rFonts w:ascii="Calibri" w:eastAsia="Calibri" w:hAnsi="Calibri"/>
        </w:rPr>
        <w:t xml:space="preserve">No officer or employee of any governmental agency of state government shall have a personal interest in a contract </w:t>
      </w:r>
      <w:r w:rsidRPr="00ED0657">
        <w:rPr>
          <w:rFonts w:ascii="Calibri" w:eastAsia="Calibri" w:hAnsi="Calibri"/>
          <w:u w:val="single"/>
        </w:rPr>
        <w:t>with any other governmental agency of state government</w:t>
      </w:r>
      <w:r w:rsidRPr="00ED0657">
        <w:rPr>
          <w:rFonts w:ascii="Calibri" w:eastAsia="Calibri" w:hAnsi="Calibri"/>
        </w:rPr>
        <w:t xml:space="preserve"> unless such contract is (i) awarded </w:t>
      </w:r>
      <w:r w:rsidRPr="00ED0657">
        <w:rPr>
          <w:rFonts w:ascii="Calibri" w:eastAsia="Calibri" w:hAnsi="Calibri"/>
          <w:color w:val="000000"/>
        </w:rPr>
        <w:t xml:space="preserve">as a result of </w:t>
      </w:r>
      <w:r w:rsidRPr="00ED0657">
        <w:rPr>
          <w:rFonts w:ascii="Calibri" w:eastAsia="Calibri" w:hAnsi="Calibri"/>
        </w:rPr>
        <w:t>competitive sealed bidding or competitive negotiation as set for</w:t>
      </w:r>
      <w:r w:rsidR="00DA7036">
        <w:rPr>
          <w:rFonts w:ascii="Calibri" w:eastAsia="Calibri" w:hAnsi="Calibri"/>
        </w:rPr>
        <w:t>th in</w:t>
      </w:r>
      <w:r w:rsidRPr="00ED0657">
        <w:rPr>
          <w:rFonts w:ascii="Calibri" w:eastAsia="Calibri" w:hAnsi="Calibri"/>
        </w:rPr>
        <w:t xml:space="preserve"> 2.2-4302.1 or 2.2-4302.2 or (ii) is awarded after a finding, in writing, by the administrative head of the governmental agency that competitive bidding or negotiation is contrary to the best interest of the public. </w:t>
      </w:r>
    </w:p>
    <w:p w14:paraId="123632AE" w14:textId="77777777" w:rsidR="004A4E3A" w:rsidRPr="00ED0657" w:rsidRDefault="004A4E3A" w:rsidP="004A4E3A">
      <w:pPr>
        <w:spacing w:after="160" w:line="259" w:lineRule="auto"/>
        <w:rPr>
          <w:rFonts w:ascii="Calibri" w:eastAsia="Calibri" w:hAnsi="Calibri"/>
          <w:u w:val="single"/>
        </w:rPr>
      </w:pPr>
      <w:r w:rsidRPr="00ED0657">
        <w:rPr>
          <w:rFonts w:ascii="Calibri" w:eastAsia="Calibri" w:hAnsi="Calibri"/>
          <w:u w:val="single"/>
        </w:rPr>
        <w:t>EXCEPTIONS THAT CAN BE GRANTED:</w:t>
      </w:r>
    </w:p>
    <w:p w14:paraId="44430A03" w14:textId="77777777" w:rsidR="004A4E3A" w:rsidRPr="00ED0657" w:rsidRDefault="004A4E3A" w:rsidP="004A4E3A">
      <w:pPr>
        <w:numPr>
          <w:ilvl w:val="0"/>
          <w:numId w:val="2"/>
        </w:numPr>
        <w:spacing w:after="160" w:line="259" w:lineRule="auto"/>
        <w:contextualSpacing/>
        <w:rPr>
          <w:rFonts w:ascii="Calibri" w:eastAsia="Calibri" w:hAnsi="Calibri"/>
          <w:b/>
          <w:u w:val="single"/>
        </w:rPr>
      </w:pPr>
      <w:r w:rsidRPr="00ED0657">
        <w:rPr>
          <w:rFonts w:ascii="Calibri" w:eastAsia="Calibri" w:hAnsi="Calibri"/>
        </w:rPr>
        <w:t>Contracts for the purchase of goods and services when the contract does not exceed $500;</w:t>
      </w:r>
    </w:p>
    <w:p w14:paraId="5AE3F5E5" w14:textId="77777777" w:rsidR="004A4E3A" w:rsidRPr="00ED0657" w:rsidRDefault="004A4E3A" w:rsidP="004A4E3A">
      <w:pPr>
        <w:numPr>
          <w:ilvl w:val="0"/>
          <w:numId w:val="2"/>
        </w:numPr>
        <w:spacing w:after="160" w:line="259" w:lineRule="auto"/>
        <w:contextualSpacing/>
        <w:rPr>
          <w:rFonts w:ascii="Calibri" w:eastAsia="Calibri" w:hAnsi="Calibri"/>
          <w:b/>
          <w:u w:val="single"/>
        </w:rPr>
      </w:pPr>
      <w:r w:rsidRPr="00ED0657">
        <w:rPr>
          <w:rFonts w:ascii="Calibri" w:eastAsia="Calibri" w:hAnsi="Calibri"/>
        </w:rPr>
        <w:t xml:space="preserve">When the governmental agency is a public institution of higher education, an officer or employee whose personal interest, or that of an immediate family member, in a contract with the institution is by </w:t>
      </w:r>
      <w:r w:rsidRPr="00ED0657">
        <w:rPr>
          <w:rFonts w:ascii="Calibri" w:eastAsia="Calibri" w:hAnsi="Calibri"/>
          <w:color w:val="000000"/>
        </w:rPr>
        <w:t xml:space="preserve">reason of </w:t>
      </w:r>
      <w:r w:rsidRPr="00ED0657">
        <w:rPr>
          <w:rFonts w:ascii="Calibri" w:eastAsia="Calibri" w:hAnsi="Calibri"/>
        </w:rPr>
        <w:t xml:space="preserve">an ownership in the contracting firm </w:t>
      </w:r>
      <w:r w:rsidRPr="00ED0657">
        <w:rPr>
          <w:rFonts w:ascii="Calibri" w:eastAsia="Calibri" w:hAnsi="Calibri"/>
          <w:color w:val="000000"/>
        </w:rPr>
        <w:t xml:space="preserve">in excess of </w:t>
      </w:r>
      <w:r w:rsidRPr="00ED0657">
        <w:rPr>
          <w:rFonts w:ascii="Calibri" w:eastAsia="Calibri" w:hAnsi="Calibri"/>
        </w:rPr>
        <w:t xml:space="preserve">three percent of the contracting firm’s equity or such ownership interest and income from the contracting firm is </w:t>
      </w:r>
      <w:r w:rsidRPr="00ED0657">
        <w:rPr>
          <w:rFonts w:ascii="Calibri" w:eastAsia="Calibri" w:hAnsi="Calibri"/>
          <w:color w:val="000000"/>
        </w:rPr>
        <w:t xml:space="preserve">in excess of </w:t>
      </w:r>
      <w:r w:rsidRPr="00ED0657">
        <w:rPr>
          <w:rFonts w:ascii="Calibri" w:eastAsia="Calibri" w:hAnsi="Calibri"/>
        </w:rPr>
        <w:t>$5,000 per year, provided that (i) the officer or employee’s ownership interest, or ownership and income interest and that of any immediate family member in the contracting firm is disclosed in writing to the president of the university</w:t>
      </w:r>
      <w:r w:rsidR="00202372">
        <w:rPr>
          <w:rFonts w:ascii="Calibri" w:eastAsia="Calibri" w:hAnsi="Calibri"/>
        </w:rPr>
        <w:t xml:space="preserve"> or his/her designee</w:t>
      </w:r>
      <w:r w:rsidRPr="00ED0657">
        <w:rPr>
          <w:rFonts w:ascii="Calibri" w:eastAsia="Calibri" w:hAnsi="Calibri"/>
        </w:rPr>
        <w:t xml:space="preserve">, which writing certifies that the officer or employee has not and will not participate in the contract negotiations on behalf of the contracting firm or the institution, (ii) the president of the institution makes a written finding as a matter of public record that the contract is in the best interest of the institution, (iii) the officer or employee either does not have authority to participate in the procurement or letting of the contract on behalf of the institution or disqualifies </w:t>
      </w:r>
      <w:r w:rsidR="00DA7036">
        <w:rPr>
          <w:rFonts w:ascii="Calibri" w:eastAsia="Calibri" w:hAnsi="Calibri"/>
        </w:rPr>
        <w:lastRenderedPageBreak/>
        <w:t>themselves</w:t>
      </w:r>
      <w:r w:rsidR="00DA7036" w:rsidRPr="00ED0657">
        <w:rPr>
          <w:rFonts w:ascii="Calibri" w:eastAsia="Calibri" w:hAnsi="Calibri"/>
        </w:rPr>
        <w:t xml:space="preserve"> </w:t>
      </w:r>
      <w:r w:rsidRPr="00ED0657">
        <w:rPr>
          <w:rFonts w:ascii="Calibri" w:eastAsia="Calibri" w:hAnsi="Calibri"/>
        </w:rPr>
        <w:t xml:space="preserve">as a matter of public record, and (iv) does not participate on behalf of the institution in negotiating the contract or approving the contract.  </w:t>
      </w:r>
    </w:p>
    <w:p w14:paraId="765D461A" w14:textId="77777777" w:rsidR="004A4E3A" w:rsidRDefault="004A4E3A" w:rsidP="004A4E3A">
      <w:pPr>
        <w:spacing w:after="160" w:line="259" w:lineRule="auto"/>
        <w:rPr>
          <w:rFonts w:ascii="Calibri" w:eastAsia="Calibri" w:hAnsi="Calibri"/>
          <w:b/>
          <w:i/>
          <w:sz w:val="18"/>
          <w:szCs w:val="18"/>
        </w:rPr>
      </w:pPr>
    </w:p>
    <w:p w14:paraId="73575392" w14:textId="77777777" w:rsidR="004A4E3A" w:rsidRPr="00ED0657" w:rsidRDefault="004A4E3A" w:rsidP="004A4E3A">
      <w:pPr>
        <w:spacing w:after="160" w:line="259" w:lineRule="auto"/>
        <w:rPr>
          <w:rFonts w:ascii="Calibri" w:eastAsia="Calibri" w:hAnsi="Calibri"/>
          <w:b/>
          <w:i/>
          <w:sz w:val="18"/>
          <w:szCs w:val="18"/>
        </w:rPr>
      </w:pPr>
      <w:r w:rsidRPr="00ED0657">
        <w:rPr>
          <w:rFonts w:ascii="Calibri" w:eastAsia="Calibri" w:hAnsi="Calibri"/>
          <w:b/>
          <w:i/>
          <w:sz w:val="18"/>
          <w:szCs w:val="18"/>
        </w:rPr>
        <w:t>Reference:  Code of Virginia, Title 2.2 Administration of Government, Chapter 31, State and Local Government Conflict of Interest Act:</w:t>
      </w:r>
    </w:p>
    <w:p w14:paraId="782DF941" w14:textId="18456450" w:rsidR="004A4E3A" w:rsidRDefault="004A4E3A" w:rsidP="00607474">
      <w:pPr>
        <w:spacing w:after="160" w:line="259" w:lineRule="auto"/>
        <w:rPr>
          <w:rFonts w:ascii="Calibri" w:eastAsia="Calibri" w:hAnsi="Calibri"/>
        </w:rPr>
      </w:pPr>
      <w:r>
        <w:rPr>
          <w:rFonts w:ascii="Calibri" w:eastAsia="Calibri" w:hAnsi="Calibri"/>
          <w:b/>
        </w:rPr>
        <w:t>OPTIONS FOR EMPLOYEES WITH COI</w:t>
      </w:r>
      <w:r w:rsidRPr="00ED0657">
        <w:rPr>
          <w:rFonts w:ascii="Calibri" w:eastAsia="Calibri" w:hAnsi="Calibri"/>
          <w:b/>
        </w:rPr>
        <w:t>:</w:t>
      </w:r>
      <w:r>
        <w:rPr>
          <w:rFonts w:ascii="Calibri" w:eastAsia="Calibri" w:hAnsi="Calibri"/>
        </w:rPr>
        <w:t xml:space="preserve">  </w:t>
      </w:r>
      <w:r w:rsidR="004A3366">
        <w:rPr>
          <w:rFonts w:ascii="Calibri" w:eastAsia="Calibri" w:hAnsi="Calibri"/>
        </w:rPr>
        <w:t>Radford University</w:t>
      </w:r>
      <w:r w:rsidRPr="00ED0657">
        <w:rPr>
          <w:rFonts w:ascii="Calibri" w:eastAsia="Calibri" w:hAnsi="Calibri"/>
        </w:rPr>
        <w:t xml:space="preserve"> employees who wish to exercise the administrative process outlined in Item (2) above may complete the </w:t>
      </w:r>
      <w:r>
        <w:rPr>
          <w:rFonts w:ascii="Calibri" w:eastAsia="Calibri" w:hAnsi="Calibri"/>
        </w:rPr>
        <w:t>“</w:t>
      </w:r>
      <w:r w:rsidR="00670851">
        <w:rPr>
          <w:rFonts w:ascii="Calibri" w:eastAsia="Calibri" w:hAnsi="Calibri"/>
        </w:rPr>
        <w:t>Petition to Request a Written Finding of the President of Radford University Regarding an Employee’s Conflict of Interest</w:t>
      </w:r>
      <w:r>
        <w:rPr>
          <w:rFonts w:ascii="Calibri" w:eastAsia="Calibri" w:hAnsi="Calibri"/>
        </w:rPr>
        <w:t xml:space="preserve">” </w:t>
      </w:r>
      <w:r w:rsidRPr="00ED0657">
        <w:rPr>
          <w:rFonts w:ascii="Calibri" w:eastAsia="Calibri" w:hAnsi="Calibri"/>
        </w:rPr>
        <w:t xml:space="preserve">form </w:t>
      </w:r>
      <w:r>
        <w:rPr>
          <w:rFonts w:ascii="Calibri" w:eastAsia="Calibri" w:hAnsi="Calibri"/>
        </w:rPr>
        <w:t>for</w:t>
      </w:r>
      <w:r w:rsidRPr="00ED0657">
        <w:rPr>
          <w:rFonts w:ascii="Calibri" w:eastAsia="Calibri" w:hAnsi="Calibri"/>
        </w:rPr>
        <w:t xml:space="preserve"> consideration by the university president </w:t>
      </w:r>
      <w:r w:rsidR="001A713F">
        <w:rPr>
          <w:rFonts w:ascii="Calibri" w:eastAsia="Calibri" w:hAnsi="Calibri"/>
        </w:rPr>
        <w:t xml:space="preserve">or their designee </w:t>
      </w:r>
      <w:r w:rsidRPr="00ED0657">
        <w:rPr>
          <w:rFonts w:ascii="Calibri" w:eastAsia="Calibri" w:hAnsi="Calibri"/>
        </w:rPr>
        <w:t xml:space="preserve">to determine that continuing to do business with the </w:t>
      </w:r>
      <w:r w:rsidR="00483023">
        <w:rPr>
          <w:rFonts w:ascii="Calibri" w:eastAsia="Calibri" w:hAnsi="Calibri"/>
        </w:rPr>
        <w:t>contracting firm</w:t>
      </w:r>
      <w:r w:rsidRPr="00ED0657">
        <w:rPr>
          <w:rFonts w:ascii="Calibri" w:eastAsia="Calibri" w:hAnsi="Calibri"/>
        </w:rPr>
        <w:t xml:space="preserve"> that the employee has a personal interest in or a personal interest in by an immediate family member is </w:t>
      </w:r>
      <w:r w:rsidRPr="00ED0657">
        <w:rPr>
          <w:rFonts w:ascii="Calibri" w:eastAsia="Calibri" w:hAnsi="Calibri"/>
          <w:b/>
          <w:u w:val="single"/>
        </w:rPr>
        <w:t>in the best interest of the university</w:t>
      </w:r>
      <w:r w:rsidRPr="00ED0657">
        <w:rPr>
          <w:rFonts w:ascii="Calibri" w:eastAsia="Calibri" w:hAnsi="Calibri"/>
        </w:rPr>
        <w:t xml:space="preserve">.   </w:t>
      </w:r>
      <w:r w:rsidR="00CE6DE9">
        <w:rPr>
          <w:rFonts w:ascii="Calibri" w:eastAsia="Calibri" w:hAnsi="Calibri"/>
        </w:rPr>
        <w:t xml:space="preserve">This document will be routed to </w:t>
      </w:r>
      <w:r w:rsidR="007A6199">
        <w:rPr>
          <w:rFonts w:ascii="Calibri" w:eastAsia="Calibri" w:hAnsi="Calibri"/>
        </w:rPr>
        <w:t>Radford University Procurement and Contracts (Attn:  Kimberly Dulaney, Executive Director of Strategic Sourcing)</w:t>
      </w:r>
      <w:r w:rsidR="00735653">
        <w:rPr>
          <w:rFonts w:ascii="Calibri" w:eastAsia="Calibri" w:hAnsi="Calibri"/>
        </w:rPr>
        <w:t xml:space="preserve">, David E. Armstrong Complex, 501 Stockton Street, PO Box 6885, Radford, VA, 24142. </w:t>
      </w:r>
    </w:p>
    <w:p w14:paraId="16C01E23" w14:textId="77777777" w:rsidR="004A4E3A" w:rsidRPr="00ED0657" w:rsidRDefault="004A4E3A" w:rsidP="004A4E3A">
      <w:pPr>
        <w:spacing w:after="160" w:line="259" w:lineRule="auto"/>
        <w:ind w:left="1800"/>
        <w:contextualSpacing/>
        <w:rPr>
          <w:rFonts w:ascii="Calibri" w:eastAsia="Calibri" w:hAnsi="Calibri"/>
        </w:rPr>
      </w:pPr>
    </w:p>
    <w:p w14:paraId="6350F15D" w14:textId="0DA032BE" w:rsidR="004A4E3A" w:rsidRDefault="004A4E3A" w:rsidP="004A4E3A">
      <w:pPr>
        <w:spacing w:after="160" w:line="259" w:lineRule="auto"/>
        <w:rPr>
          <w:rFonts w:ascii="Calibri" w:eastAsia="Calibri" w:hAnsi="Calibri"/>
          <w:b/>
          <w:sz w:val="26"/>
          <w:szCs w:val="26"/>
        </w:rPr>
      </w:pPr>
      <w:r w:rsidRPr="00ED0657">
        <w:rPr>
          <w:rFonts w:ascii="Calibri" w:eastAsia="Calibri" w:hAnsi="Calibri"/>
        </w:rPr>
        <w:t xml:space="preserve">The </w:t>
      </w:r>
      <w:r w:rsidR="00B25EB0">
        <w:rPr>
          <w:rFonts w:ascii="Calibri" w:eastAsia="Calibri" w:hAnsi="Calibri"/>
        </w:rPr>
        <w:t xml:space="preserve">Executive </w:t>
      </w:r>
      <w:r w:rsidRPr="00ED0657">
        <w:rPr>
          <w:rFonts w:ascii="Calibri" w:eastAsia="Calibri" w:hAnsi="Calibri"/>
        </w:rPr>
        <w:t xml:space="preserve">Director of </w:t>
      </w:r>
      <w:r w:rsidR="00A52A7C">
        <w:rPr>
          <w:rFonts w:ascii="Calibri" w:eastAsia="Calibri" w:hAnsi="Calibri"/>
        </w:rPr>
        <w:t xml:space="preserve">Strategic Sourcing </w:t>
      </w:r>
      <w:r w:rsidRPr="00ED0657">
        <w:rPr>
          <w:rFonts w:ascii="Calibri" w:eastAsia="Calibri" w:hAnsi="Calibri"/>
        </w:rPr>
        <w:t>Procurement</w:t>
      </w:r>
      <w:r w:rsidR="00A52A7C">
        <w:rPr>
          <w:rFonts w:ascii="Calibri" w:eastAsia="Calibri" w:hAnsi="Calibri"/>
        </w:rPr>
        <w:t xml:space="preserve"> and Contracts</w:t>
      </w:r>
      <w:r w:rsidRPr="00ED0657">
        <w:rPr>
          <w:rFonts w:ascii="Calibri" w:eastAsia="Calibri" w:hAnsi="Calibri"/>
        </w:rPr>
        <w:t xml:space="preserve"> will review and submit </w:t>
      </w:r>
      <w:r>
        <w:rPr>
          <w:rFonts w:ascii="Calibri" w:eastAsia="Calibri" w:hAnsi="Calibri"/>
        </w:rPr>
        <w:t>the petition for</w:t>
      </w:r>
      <w:r w:rsidRPr="00ED0657">
        <w:rPr>
          <w:rFonts w:ascii="Calibri" w:eastAsia="Calibri" w:hAnsi="Calibri"/>
        </w:rPr>
        <w:t xml:space="preserve"> consideration </w:t>
      </w:r>
      <w:r w:rsidR="004C76EF">
        <w:rPr>
          <w:rFonts w:ascii="Calibri" w:eastAsia="Calibri" w:hAnsi="Calibri"/>
        </w:rPr>
        <w:t>to</w:t>
      </w:r>
      <w:r w:rsidR="004C76EF" w:rsidRPr="00ED0657">
        <w:rPr>
          <w:rFonts w:ascii="Calibri" w:eastAsia="Calibri" w:hAnsi="Calibri"/>
        </w:rPr>
        <w:t xml:space="preserve"> </w:t>
      </w:r>
      <w:r w:rsidRPr="00ED0657">
        <w:rPr>
          <w:rFonts w:ascii="Calibri" w:eastAsia="Calibri" w:hAnsi="Calibri"/>
        </w:rPr>
        <w:t xml:space="preserve">the </w:t>
      </w:r>
      <w:r w:rsidR="00483023">
        <w:rPr>
          <w:rFonts w:ascii="Calibri" w:eastAsia="Calibri" w:hAnsi="Calibri"/>
        </w:rPr>
        <w:t>President or designee</w:t>
      </w:r>
      <w:r w:rsidRPr="00ED0657">
        <w:rPr>
          <w:rFonts w:ascii="Calibri" w:eastAsia="Calibri" w:hAnsi="Calibri"/>
        </w:rPr>
        <w:t xml:space="preserve"> and</w:t>
      </w:r>
      <w:r w:rsidR="004C76EF">
        <w:rPr>
          <w:rFonts w:ascii="Calibri" w:eastAsia="Calibri" w:hAnsi="Calibri"/>
        </w:rPr>
        <w:t>,</w:t>
      </w:r>
      <w:r w:rsidRPr="00ED0657">
        <w:rPr>
          <w:rFonts w:ascii="Calibri" w:eastAsia="Calibri" w:hAnsi="Calibri"/>
        </w:rPr>
        <w:t xml:space="preserve"> if approved, the employee will receive notice of a written </w:t>
      </w:r>
      <w:r w:rsidR="00984E0A">
        <w:rPr>
          <w:rFonts w:ascii="Calibri" w:eastAsia="Calibri" w:hAnsi="Calibri"/>
        </w:rPr>
        <w:t xml:space="preserve">finding </w:t>
      </w:r>
      <w:r w:rsidRPr="00ED0657">
        <w:rPr>
          <w:rFonts w:ascii="Calibri" w:eastAsia="Calibri" w:hAnsi="Calibri"/>
        </w:rPr>
        <w:t xml:space="preserve">routed by </w:t>
      </w:r>
      <w:r w:rsidR="00DA7036">
        <w:rPr>
          <w:rFonts w:ascii="Calibri" w:eastAsia="Calibri" w:hAnsi="Calibri"/>
          <w:color w:val="000000"/>
        </w:rPr>
        <w:t>the Procurement Office</w:t>
      </w:r>
      <w:r w:rsidRPr="00ED0657">
        <w:rPr>
          <w:rFonts w:ascii="Calibri" w:eastAsia="Calibri" w:hAnsi="Calibri"/>
        </w:rPr>
        <w:t>.  The approval</w:t>
      </w:r>
      <w:r w:rsidR="00903DD2">
        <w:rPr>
          <w:rFonts w:ascii="Calibri" w:eastAsia="Calibri" w:hAnsi="Calibri"/>
        </w:rPr>
        <w:t>, if applicable,</w:t>
      </w:r>
      <w:r w:rsidRPr="00ED0657">
        <w:rPr>
          <w:rFonts w:ascii="Calibri" w:eastAsia="Calibri" w:hAnsi="Calibri"/>
        </w:rPr>
        <w:t xml:space="preserve"> signifies the </w:t>
      </w:r>
      <w:r w:rsidR="00F43E62">
        <w:rPr>
          <w:rFonts w:ascii="Calibri" w:eastAsia="Calibri" w:hAnsi="Calibri"/>
        </w:rPr>
        <w:t>contracting firm</w:t>
      </w:r>
      <w:r w:rsidRPr="00ED0657">
        <w:rPr>
          <w:rFonts w:ascii="Calibri" w:eastAsia="Calibri" w:hAnsi="Calibri"/>
        </w:rPr>
        <w:t xml:space="preserve"> may still engage in business with the university as it is </w:t>
      </w:r>
      <w:r>
        <w:rPr>
          <w:rFonts w:ascii="Calibri" w:eastAsia="Calibri" w:hAnsi="Calibri"/>
        </w:rPr>
        <w:t xml:space="preserve">determined to be </w:t>
      </w:r>
      <w:r w:rsidRPr="00ED0657">
        <w:rPr>
          <w:rFonts w:ascii="Calibri" w:eastAsia="Calibri" w:hAnsi="Calibri"/>
        </w:rPr>
        <w:t>in the best interest of the university</w:t>
      </w:r>
      <w:r w:rsidR="00F866C7">
        <w:rPr>
          <w:rFonts w:ascii="Calibri" w:eastAsia="Calibri" w:hAnsi="Calibri"/>
        </w:rPr>
        <w:t>, in accordance with the Code of Virginia Conflict of Interest Act</w:t>
      </w:r>
      <w:r w:rsidRPr="00ED0657">
        <w:rPr>
          <w:rFonts w:ascii="Calibri" w:eastAsia="Calibri" w:hAnsi="Calibri"/>
        </w:rPr>
        <w:t xml:space="preserve">.  Requesting a review and petitioning the President </w:t>
      </w:r>
      <w:r w:rsidR="000A4701">
        <w:rPr>
          <w:rFonts w:ascii="Calibri" w:eastAsia="Calibri" w:hAnsi="Calibri"/>
        </w:rPr>
        <w:t xml:space="preserve">does not </w:t>
      </w:r>
      <w:r w:rsidRPr="00ED0657">
        <w:rPr>
          <w:rFonts w:ascii="Calibri" w:eastAsia="Calibri" w:hAnsi="Calibri"/>
        </w:rPr>
        <w:t>guarantee</w:t>
      </w:r>
      <w:r w:rsidR="000A4701">
        <w:rPr>
          <w:rFonts w:ascii="Calibri" w:eastAsia="Calibri" w:hAnsi="Calibri"/>
        </w:rPr>
        <w:t xml:space="preserve"> a</w:t>
      </w:r>
      <w:r w:rsidRPr="00ED0657">
        <w:rPr>
          <w:rFonts w:ascii="Calibri" w:eastAsia="Calibri" w:hAnsi="Calibri"/>
        </w:rPr>
        <w:t xml:space="preserve"> positive determination by the President</w:t>
      </w:r>
      <w:r w:rsidR="000A4701">
        <w:rPr>
          <w:rFonts w:ascii="Calibri" w:eastAsia="Calibri" w:hAnsi="Calibri"/>
        </w:rPr>
        <w:t>,</w:t>
      </w:r>
      <w:r w:rsidRPr="00ED0657">
        <w:rPr>
          <w:rFonts w:ascii="Calibri" w:eastAsia="Calibri" w:hAnsi="Calibri"/>
        </w:rPr>
        <w:t xml:space="preserve"> and </w:t>
      </w:r>
      <w:r w:rsidR="000A4701">
        <w:rPr>
          <w:rFonts w:ascii="Calibri" w:eastAsia="Calibri" w:hAnsi="Calibri"/>
        </w:rPr>
        <w:t xml:space="preserve">requests </w:t>
      </w:r>
      <w:r w:rsidRPr="00ED0657">
        <w:rPr>
          <w:rFonts w:ascii="Calibri" w:eastAsia="Calibri" w:hAnsi="Calibri"/>
        </w:rPr>
        <w:t xml:space="preserve">will be considered </w:t>
      </w:r>
      <w:r w:rsidR="00C709A9">
        <w:rPr>
          <w:rFonts w:ascii="Calibri" w:eastAsia="Calibri" w:hAnsi="Calibri"/>
        </w:rPr>
        <w:t xml:space="preserve">on a </w:t>
      </w:r>
      <w:r>
        <w:rPr>
          <w:rFonts w:ascii="Calibri" w:eastAsia="Calibri" w:hAnsi="Calibri"/>
        </w:rPr>
        <w:t>case</w:t>
      </w:r>
      <w:r w:rsidR="000A4701">
        <w:rPr>
          <w:rFonts w:ascii="Calibri" w:eastAsia="Calibri" w:hAnsi="Calibri"/>
        </w:rPr>
        <w:t>-</w:t>
      </w:r>
      <w:r>
        <w:rPr>
          <w:rFonts w:ascii="Calibri" w:eastAsia="Calibri" w:hAnsi="Calibri"/>
        </w:rPr>
        <w:t>by</w:t>
      </w:r>
      <w:r w:rsidR="000A4701">
        <w:rPr>
          <w:rFonts w:ascii="Calibri" w:eastAsia="Calibri" w:hAnsi="Calibri"/>
        </w:rPr>
        <w:t>-</w:t>
      </w:r>
      <w:r>
        <w:rPr>
          <w:rFonts w:ascii="Calibri" w:eastAsia="Calibri" w:hAnsi="Calibri"/>
        </w:rPr>
        <w:t>case</w:t>
      </w:r>
      <w:r w:rsidR="00382692">
        <w:rPr>
          <w:rFonts w:ascii="Calibri" w:eastAsia="Calibri" w:hAnsi="Calibri"/>
        </w:rPr>
        <w:t xml:space="preserve"> basis</w:t>
      </w:r>
      <w:r w:rsidRPr="00ED0657">
        <w:rPr>
          <w:rFonts w:ascii="Calibri" w:eastAsia="Calibri" w:hAnsi="Calibri"/>
        </w:rPr>
        <w:t xml:space="preserve">. </w:t>
      </w:r>
    </w:p>
    <w:p w14:paraId="33487605" w14:textId="77777777" w:rsidR="004A4E3A" w:rsidRPr="00ED0657" w:rsidRDefault="004A4E3A" w:rsidP="004A4E3A">
      <w:pPr>
        <w:spacing w:after="160" w:line="259" w:lineRule="auto"/>
        <w:rPr>
          <w:rFonts w:ascii="Calibri" w:eastAsia="Calibri" w:hAnsi="Calibri"/>
          <w:b/>
          <w:sz w:val="26"/>
          <w:szCs w:val="26"/>
        </w:rPr>
      </w:pPr>
      <w:r w:rsidRPr="00ED0657">
        <w:rPr>
          <w:rFonts w:ascii="Calibri" w:eastAsia="Calibri" w:hAnsi="Calibri"/>
          <w:b/>
          <w:sz w:val="26"/>
          <w:szCs w:val="26"/>
        </w:rPr>
        <w:t>DEFINITIONS</w:t>
      </w:r>
      <w:r>
        <w:rPr>
          <w:rFonts w:ascii="Calibri" w:eastAsia="Calibri" w:hAnsi="Calibri"/>
          <w:b/>
          <w:sz w:val="26"/>
          <w:szCs w:val="26"/>
        </w:rPr>
        <w:t>:</w:t>
      </w:r>
    </w:p>
    <w:p w14:paraId="7DE4739B" w14:textId="77777777" w:rsidR="004A4E3A" w:rsidRPr="00ED0657" w:rsidRDefault="004A4E3A" w:rsidP="004A4E3A">
      <w:pPr>
        <w:spacing w:after="160" w:line="259" w:lineRule="auto"/>
        <w:rPr>
          <w:rFonts w:ascii="Calibri" w:eastAsia="Calibri" w:hAnsi="Calibri"/>
        </w:rPr>
      </w:pPr>
      <w:r w:rsidRPr="00ED0657">
        <w:rPr>
          <w:rFonts w:ascii="Calibri" w:eastAsia="Calibri" w:hAnsi="Calibri"/>
        </w:rPr>
        <w:t xml:space="preserve">CONTRACT:  any agreement to which a governmental agency is a party, or any agreement on behalf of a governmental agency that involves the payment of money appropriated by the General Assembly or a political subdivision, </w:t>
      </w:r>
      <w:proofErr w:type="gramStart"/>
      <w:r w:rsidRPr="00ED0657">
        <w:rPr>
          <w:rFonts w:ascii="Calibri" w:eastAsia="Calibri" w:hAnsi="Calibri"/>
        </w:rPr>
        <w:t>whether or not</w:t>
      </w:r>
      <w:proofErr w:type="gramEnd"/>
      <w:r w:rsidRPr="00ED0657">
        <w:rPr>
          <w:rFonts w:ascii="Calibri" w:eastAsia="Calibri" w:hAnsi="Calibri"/>
        </w:rPr>
        <w:t xml:space="preserve"> such agreement is executed in the name of the Commonwealth, or some political subdivision thereof.  “Contract” includes a subcontract only when the contract of which it is a part is with the officer’s or employee’s own governmental agency. </w:t>
      </w:r>
    </w:p>
    <w:p w14:paraId="403400B0" w14:textId="77777777" w:rsidR="004A4E3A" w:rsidRPr="00ED0657" w:rsidRDefault="004A4E3A" w:rsidP="004A4E3A">
      <w:pPr>
        <w:spacing w:after="160" w:line="259" w:lineRule="auto"/>
        <w:rPr>
          <w:rFonts w:ascii="Calibri" w:eastAsia="Calibri" w:hAnsi="Calibri"/>
        </w:rPr>
      </w:pPr>
      <w:r w:rsidRPr="00ED0657">
        <w:rPr>
          <w:rFonts w:ascii="Calibri" w:eastAsia="Calibri" w:hAnsi="Calibri"/>
        </w:rPr>
        <w:t>EMPLOYEE:  means all persons employed by a governmental or advisory agency, unless otherwise limited by the context of its use.</w:t>
      </w:r>
    </w:p>
    <w:p w14:paraId="260B31B0" w14:textId="77B712B7" w:rsidR="004A4E3A" w:rsidRPr="00ED0657" w:rsidRDefault="004A4E3A" w:rsidP="004A4E3A">
      <w:pPr>
        <w:spacing w:after="160" w:line="259" w:lineRule="auto"/>
        <w:rPr>
          <w:rFonts w:ascii="Calibri" w:eastAsia="Calibri" w:hAnsi="Calibri"/>
        </w:rPr>
      </w:pPr>
      <w:r w:rsidRPr="00ED0657">
        <w:rPr>
          <w:rFonts w:ascii="Calibri" w:eastAsia="Calibri" w:hAnsi="Calibri"/>
        </w:rPr>
        <w:t>IMMEDIATE FAMILY:  means (i) a spouse and (ii) any other person who resides in the same household as the officer or employee and who is a dependent of the officer or employee.</w:t>
      </w:r>
    </w:p>
    <w:p w14:paraId="167DE6EF" w14:textId="61AC739A" w:rsidR="004A4E3A" w:rsidRPr="00ED0657" w:rsidRDefault="004A4E3A" w:rsidP="004A4E3A">
      <w:pPr>
        <w:spacing w:after="160" w:line="259" w:lineRule="auto"/>
        <w:rPr>
          <w:rFonts w:ascii="Calibri" w:eastAsia="Calibri" w:hAnsi="Calibri"/>
        </w:rPr>
      </w:pPr>
      <w:r w:rsidRPr="00ED0657">
        <w:rPr>
          <w:rFonts w:ascii="Calibri" w:eastAsia="Calibri" w:hAnsi="Calibri"/>
        </w:rPr>
        <w:t xml:space="preserve">PERSONAL INTEREST:  means a financial benefit or liability accruing to an officer or employer or to a member of his immediate family.  Such interest shall exist by </w:t>
      </w:r>
      <w:r w:rsidRPr="00ED0657">
        <w:rPr>
          <w:rFonts w:ascii="Calibri" w:eastAsia="Calibri" w:hAnsi="Calibri"/>
          <w:color w:val="000000"/>
        </w:rPr>
        <w:t xml:space="preserve">reason of </w:t>
      </w:r>
      <w:r w:rsidRPr="00ED0657">
        <w:rPr>
          <w:rFonts w:ascii="Calibri" w:eastAsia="Calibri" w:hAnsi="Calibri"/>
        </w:rPr>
        <w:t xml:space="preserve">(i) </w:t>
      </w:r>
      <w:r w:rsidRPr="00C2396C">
        <w:rPr>
          <w:rFonts w:ascii="Calibri" w:eastAsia="Calibri" w:hAnsi="Calibri"/>
        </w:rPr>
        <w:t>ownership in a business if the ownership interest exceeds three percent of the total equity of the business</w:t>
      </w:r>
      <w:r w:rsidR="008242BD" w:rsidRPr="00C2396C">
        <w:rPr>
          <w:rFonts w:ascii="Calibri" w:eastAsia="Calibri" w:hAnsi="Calibri"/>
        </w:rPr>
        <w:t>;</w:t>
      </w:r>
      <w:r w:rsidRPr="00C2396C">
        <w:rPr>
          <w:rFonts w:ascii="Calibri" w:eastAsia="Calibri" w:hAnsi="Calibri"/>
        </w:rPr>
        <w:t xml:space="preserve"> (ii) </w:t>
      </w:r>
      <w:r w:rsidRPr="00C2396C">
        <w:rPr>
          <w:rFonts w:ascii="Calibri" w:eastAsia="Calibri" w:hAnsi="Calibri"/>
        </w:rPr>
        <w:lastRenderedPageBreak/>
        <w:t xml:space="preserve">annual income that exceeds, or may reasonably be anticipated to exceed, $5,000 from ownership in real or personal property or a business; (iii) salary, other compensation, fringe benefits, or benefits from </w:t>
      </w:r>
      <w:r w:rsidRPr="00C2396C">
        <w:rPr>
          <w:rFonts w:ascii="Calibri" w:eastAsia="Calibri" w:hAnsi="Calibri"/>
          <w:color w:val="000000"/>
        </w:rPr>
        <w:t xml:space="preserve">the use of </w:t>
      </w:r>
      <w:r w:rsidRPr="00C2396C">
        <w:rPr>
          <w:rFonts w:ascii="Calibri" w:eastAsia="Calibri" w:hAnsi="Calibri"/>
        </w:rPr>
        <w:t xml:space="preserve">property, or any combination thereof, paid or provided by a business or governmental agency that exceeds, or may reasonably be anticipated to exceed $5,000 annually; (iv) ownership of real or personal property if the interest exceeds $5,000 in value and excluding ownership in a business, income or salary, other compensation, fringe benefits or benefits from </w:t>
      </w:r>
      <w:r w:rsidRPr="00C2396C">
        <w:rPr>
          <w:rFonts w:ascii="Calibri" w:eastAsia="Calibri" w:hAnsi="Calibri"/>
          <w:color w:val="000000"/>
        </w:rPr>
        <w:t xml:space="preserve">the use of </w:t>
      </w:r>
      <w:r w:rsidRPr="00C2396C">
        <w:rPr>
          <w:rFonts w:ascii="Calibri" w:eastAsia="Calibri" w:hAnsi="Calibri"/>
        </w:rPr>
        <w:t xml:space="preserve">property; (v) personal liability incurred or </w:t>
      </w:r>
      <w:r w:rsidR="008242BD" w:rsidRPr="00C2396C">
        <w:rPr>
          <w:rFonts w:ascii="Calibri" w:eastAsia="Calibri" w:hAnsi="Calibri"/>
        </w:rPr>
        <w:t>assumed</w:t>
      </w:r>
      <w:r w:rsidRPr="00C2396C">
        <w:rPr>
          <w:rFonts w:ascii="Calibri" w:eastAsia="Calibri" w:hAnsi="Calibri"/>
        </w:rPr>
        <w:t xml:space="preserve"> on behalf of a business if the liability exceeds three percent of the asset value of the business; or (vi) an option for ownership of a business or real or personal property if the ownership interest </w:t>
      </w:r>
      <w:r w:rsidRPr="00FF5887">
        <w:rPr>
          <w:rFonts w:ascii="Calibri" w:eastAsia="Calibri" w:hAnsi="Calibri"/>
          <w:rPrChange w:id="0" w:author="Dulaney, Kimberly" w:date="2024-08-28T15:35:00Z" w16du:dateUtc="2024-08-28T19:35:00Z">
            <w:rPr>
              <w:rFonts w:ascii="Calibri" w:eastAsia="Calibri" w:hAnsi="Calibri"/>
              <w:highlight w:val="lightGray"/>
            </w:rPr>
          </w:rPrChange>
        </w:rPr>
        <w:t xml:space="preserve">will </w:t>
      </w:r>
      <w:r w:rsidRPr="00FF5887">
        <w:rPr>
          <w:rFonts w:ascii="Calibri" w:eastAsia="Calibri" w:hAnsi="Calibri"/>
          <w:color w:val="000000"/>
          <w:rPrChange w:id="1" w:author="Dulaney, Kimberly" w:date="2024-08-28T15:35:00Z" w16du:dateUtc="2024-08-28T19:35:00Z">
            <w:rPr>
              <w:rFonts w:ascii="Calibri" w:eastAsia="Calibri" w:hAnsi="Calibri"/>
              <w:color w:val="000000"/>
              <w:highlight w:val="lightGray"/>
            </w:rPr>
          </w:rPrChange>
        </w:rPr>
        <w:t xml:space="preserve">consist of </w:t>
      </w:r>
      <w:r w:rsidRPr="00FF5887">
        <w:rPr>
          <w:rFonts w:ascii="Calibri" w:eastAsia="Calibri" w:hAnsi="Calibri"/>
          <w:rPrChange w:id="2" w:author="Dulaney, Kimberly" w:date="2024-08-28T15:35:00Z" w16du:dateUtc="2024-08-28T19:35:00Z">
            <w:rPr>
              <w:rFonts w:ascii="Calibri" w:eastAsia="Calibri" w:hAnsi="Calibri"/>
              <w:highlight w:val="lightGray"/>
            </w:rPr>
          </w:rPrChange>
        </w:rPr>
        <w:t>clause (i) or (iv).</w:t>
      </w:r>
      <w:r w:rsidRPr="00ED0657">
        <w:rPr>
          <w:rFonts w:ascii="Calibri" w:eastAsia="Calibri" w:hAnsi="Calibri"/>
        </w:rPr>
        <w:t xml:space="preserve"> </w:t>
      </w:r>
    </w:p>
    <w:p w14:paraId="771128ED" w14:textId="77777777" w:rsidR="004A4E3A" w:rsidRDefault="004A4E3A" w:rsidP="004A4E3A">
      <w:pPr>
        <w:rPr>
          <w:rFonts w:ascii="Calibri" w:eastAsia="Calibri" w:hAnsi="Calibri"/>
        </w:rPr>
      </w:pPr>
      <w:r w:rsidRPr="00ED0657">
        <w:rPr>
          <w:rFonts w:ascii="Calibri" w:eastAsia="Calibri" w:hAnsi="Calibri"/>
        </w:rPr>
        <w:t xml:space="preserve">PERSONAL INTEREST IN A CONTRACT:  means a personal interest that an officer or employee has in a contract with a governmental agency, whether due to his being a party to the contract or due to a personal interest in a business that is a party to the contract. </w:t>
      </w:r>
    </w:p>
    <w:p w14:paraId="685BFE96" w14:textId="77777777" w:rsidR="004A4E3A" w:rsidRDefault="004A4E3A" w:rsidP="004A4E3A">
      <w:pPr>
        <w:spacing w:after="160" w:line="259" w:lineRule="auto"/>
        <w:rPr>
          <w:rFonts w:ascii="Calibri" w:eastAsia="Calibri" w:hAnsi="Calibri"/>
        </w:rPr>
      </w:pPr>
    </w:p>
    <w:p w14:paraId="2C42AF50" w14:textId="77777777" w:rsidR="004A4E3A" w:rsidRDefault="004A4E3A" w:rsidP="004A4E3A">
      <w:pPr>
        <w:spacing w:after="160" w:line="259" w:lineRule="auto"/>
        <w:rPr>
          <w:rFonts w:ascii="Calibri" w:eastAsia="Calibri" w:hAnsi="Calibri"/>
        </w:rPr>
      </w:pPr>
    </w:p>
    <w:p w14:paraId="154C5C58" w14:textId="77777777" w:rsidR="004A4E3A" w:rsidRDefault="004A4E3A" w:rsidP="004A4E3A">
      <w:pPr>
        <w:spacing w:after="160" w:line="259" w:lineRule="auto"/>
        <w:rPr>
          <w:rFonts w:ascii="Calibri" w:eastAsia="Calibri" w:hAnsi="Calibri"/>
        </w:rPr>
      </w:pPr>
    </w:p>
    <w:p w14:paraId="2D7F4C00" w14:textId="77777777" w:rsidR="00A47EBF" w:rsidRPr="004A4E3A" w:rsidRDefault="00A47EBF" w:rsidP="004A4E3A"/>
    <w:sectPr w:rsidR="00A47EBF" w:rsidRPr="004A4E3A" w:rsidSect="00A916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6C9E3" w14:textId="77777777" w:rsidR="00503D38" w:rsidRDefault="00503D38" w:rsidP="009D454C">
      <w:r>
        <w:separator/>
      </w:r>
    </w:p>
  </w:endnote>
  <w:endnote w:type="continuationSeparator" w:id="0">
    <w:p w14:paraId="4D0B16F4" w14:textId="77777777" w:rsidR="00503D38" w:rsidRDefault="00503D38"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rimson Text">
    <w:altName w:val="Calibri"/>
    <w:charset w:val="00"/>
    <w:family w:val="auto"/>
    <w:pitch w:val="variable"/>
    <w:sig w:usb0="80000047" w:usb1="40000062" w:usb2="00000000" w:usb3="00000000" w:csb0="00000093" w:csb1="00000000"/>
  </w:font>
  <w:font w:name="Gineso Norm">
    <w:altName w:val="Times New Roman"/>
    <w:charset w:val="00"/>
    <w:family w:val="auto"/>
    <w:pitch w:val="variable"/>
    <w:sig w:usb0="A000002F" w:usb1="5000004B" w:usb2="00000000" w:usb3="00000000" w:csb0="00000193" w:csb1="00000000"/>
  </w:font>
  <w:font w:name="Acherus Grotesque">
    <w:altName w:val="Calibri"/>
    <w:panose1 w:val="00000000000000000000"/>
    <w:charset w:val="00"/>
    <w:family w:val="modern"/>
    <w:notTrueType/>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neso Cond Demi">
    <w:altName w:val="Calibri"/>
    <w:panose1 w:val="00000000000000000000"/>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2B4D8" w14:textId="77777777" w:rsidR="00980DB3" w:rsidRDefault="0098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F1D4" w14:textId="301BA85D" w:rsidR="00980DB3" w:rsidRDefault="00980DB3" w:rsidP="00980DB3">
    <w:pPr>
      <w:pStyle w:val="Footer"/>
    </w:pPr>
    <w:r>
      <w:t xml:space="preserve">COI </w:t>
    </w:r>
    <w:r w:rsidRPr="0089399F">
      <w:rPr>
        <w:sz w:val="20"/>
        <w:szCs w:val="20"/>
      </w:rPr>
      <w:t>Step 1-COI Statute</w:t>
    </w:r>
    <w:r>
      <w:t xml:space="preserve"> </w:t>
    </w:r>
    <w:r w:rsidRPr="00980DB3">
      <w:rPr>
        <w:sz w:val="20"/>
        <w:szCs w:val="20"/>
      </w:rPr>
      <w:t>07/29/24</w:t>
    </w:r>
  </w:p>
  <w:p w14:paraId="45205B38" w14:textId="4B02672C" w:rsidR="009C6793" w:rsidRPr="00980DB3" w:rsidRDefault="009C6793" w:rsidP="00980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D377F" w14:textId="56F41BCA" w:rsidR="000B2E00" w:rsidRDefault="007E74BE">
    <w:pPr>
      <w:pStyle w:val="Footer"/>
    </w:pPr>
    <w:r>
      <w:t xml:space="preserve">COI </w:t>
    </w:r>
    <w:r w:rsidRPr="0089399F">
      <w:rPr>
        <w:sz w:val="20"/>
        <w:szCs w:val="20"/>
      </w:rPr>
      <w:t>Step 1-COI Statute</w:t>
    </w:r>
    <w:r>
      <w:t xml:space="preserve"> </w:t>
    </w:r>
    <w:r w:rsidR="00A92E8F">
      <w:rPr>
        <w:sz w:val="20"/>
        <w:szCs w:val="20"/>
      </w:rPr>
      <w:t>0/28/24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BBAE" w14:textId="77777777" w:rsidR="00503D38" w:rsidRDefault="00503D38" w:rsidP="009D454C">
      <w:r>
        <w:separator/>
      </w:r>
    </w:p>
  </w:footnote>
  <w:footnote w:type="continuationSeparator" w:id="0">
    <w:p w14:paraId="79C29FD6" w14:textId="77777777" w:rsidR="00503D38" w:rsidRDefault="00503D38"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8601" w14:textId="77777777" w:rsidR="00980DB3" w:rsidRDefault="00980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7124" w14:textId="77777777" w:rsidR="00980DB3" w:rsidRDefault="00980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DE06" w14:textId="77777777" w:rsidR="00A9168F" w:rsidRDefault="00A9168F" w:rsidP="00A9168F">
    <w:pPr>
      <w:pStyle w:val="Header"/>
    </w:pPr>
  </w:p>
  <w:tbl>
    <w:tblPr>
      <w:tblStyle w:val="TableGrid"/>
      <w:tblW w:w="9538" w:type="dxa"/>
      <w:tblLook w:val="04A0" w:firstRow="1" w:lastRow="0" w:firstColumn="1" w:lastColumn="0" w:noHBand="0" w:noVBand="1"/>
    </w:tblPr>
    <w:tblGrid>
      <w:gridCol w:w="3753"/>
      <w:gridCol w:w="2577"/>
      <w:gridCol w:w="3208"/>
    </w:tblGrid>
    <w:tr w:rsidR="00A9168F" w14:paraId="437ED1DA" w14:textId="77777777" w:rsidTr="004D6176">
      <w:trPr>
        <w:trHeight w:val="1665"/>
      </w:trPr>
      <w:tc>
        <w:tcPr>
          <w:tcW w:w="3753" w:type="dxa"/>
          <w:tcBorders>
            <w:top w:val="nil"/>
            <w:left w:val="nil"/>
            <w:bottom w:val="nil"/>
            <w:right w:val="nil"/>
          </w:tcBorders>
        </w:tcPr>
        <w:p w14:paraId="289B60C7" w14:textId="526762ED" w:rsidR="00A9168F" w:rsidRDefault="00646C5C" w:rsidP="00110467">
          <w:pPr>
            <w:pStyle w:val="Header"/>
            <w:tabs>
              <w:tab w:val="clear" w:pos="4680"/>
              <w:tab w:val="clear" w:pos="9360"/>
              <w:tab w:val="right" w:pos="4459"/>
            </w:tabs>
          </w:pPr>
          <w:r>
            <w:rPr>
              <w:noProof/>
            </w:rPr>
            <w:drawing>
              <wp:inline distT="0" distB="0" distL="0" distR="0" wp14:anchorId="634AFEFA" wp14:editId="041F5E67">
                <wp:extent cx="866775" cy="720633"/>
                <wp:effectExtent l="0" t="0" r="0" b="3810"/>
                <wp:docPr id="1" name="Picture 1" descr="Vertical-Main-CMY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rtical-Main-CMYK">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4192" cy="726800"/>
                        </a:xfrm>
                        <a:prstGeom prst="rect">
                          <a:avLst/>
                        </a:prstGeom>
                        <a:noFill/>
                        <a:ln>
                          <a:noFill/>
                        </a:ln>
                      </pic:spPr>
                    </pic:pic>
                  </a:graphicData>
                </a:graphic>
              </wp:inline>
            </w:drawing>
          </w:r>
          <w:r w:rsidR="00A9168F">
            <w:tab/>
          </w:r>
        </w:p>
      </w:tc>
      <w:tc>
        <w:tcPr>
          <w:tcW w:w="2577" w:type="dxa"/>
          <w:tcBorders>
            <w:top w:val="nil"/>
            <w:left w:val="nil"/>
            <w:bottom w:val="nil"/>
            <w:right w:val="nil"/>
          </w:tcBorders>
        </w:tcPr>
        <w:p w14:paraId="6BDC688A" w14:textId="77777777" w:rsidR="00A9168F" w:rsidRPr="00893C30" w:rsidRDefault="00A9168F" w:rsidP="00110467">
          <w:pPr>
            <w:pStyle w:val="Header"/>
            <w:rPr>
              <w:rFonts w:ascii="Gineso Cond Demi" w:hAnsi="Gineso Cond Demi"/>
              <w:b/>
              <w:bCs/>
              <w:sz w:val="20"/>
              <w:szCs w:val="20"/>
            </w:rPr>
          </w:pPr>
        </w:p>
      </w:tc>
      <w:tc>
        <w:tcPr>
          <w:tcW w:w="3208" w:type="dxa"/>
          <w:tcBorders>
            <w:top w:val="nil"/>
            <w:left w:val="nil"/>
            <w:bottom w:val="nil"/>
            <w:right w:val="nil"/>
          </w:tcBorders>
        </w:tcPr>
        <w:p w14:paraId="01A36375" w14:textId="7439AE22" w:rsidR="004D6176" w:rsidRDefault="004D6176" w:rsidP="004D6176">
          <w:pPr>
            <w:pStyle w:val="Header"/>
            <w:rPr>
              <w:rFonts w:ascii="Gineso Cond Demi" w:hAnsi="Gineso Cond Demi"/>
              <w:b/>
              <w:bCs/>
              <w:sz w:val="20"/>
              <w:szCs w:val="20"/>
            </w:rPr>
          </w:pPr>
          <w:r>
            <w:rPr>
              <w:rFonts w:ascii="Gineso Cond Demi" w:hAnsi="Gineso Cond Demi"/>
              <w:b/>
              <w:bCs/>
              <w:sz w:val="20"/>
              <w:szCs w:val="20"/>
            </w:rPr>
            <w:t>Procurement</w:t>
          </w:r>
          <w:r w:rsidR="006325F2">
            <w:rPr>
              <w:rFonts w:ascii="Gineso Cond Demi" w:hAnsi="Gineso Cond Demi"/>
              <w:b/>
              <w:bCs/>
              <w:sz w:val="20"/>
              <w:szCs w:val="20"/>
            </w:rPr>
            <w:t xml:space="preserve"> and Contracts</w:t>
          </w:r>
        </w:p>
        <w:p w14:paraId="742B3394" w14:textId="2F5FF82E" w:rsidR="004D6176" w:rsidRDefault="006325F2" w:rsidP="004D6176">
          <w:pPr>
            <w:pStyle w:val="Header"/>
            <w:rPr>
              <w:rFonts w:ascii="Gineso Norm" w:hAnsi="Gineso Norm"/>
              <w:sz w:val="20"/>
              <w:szCs w:val="20"/>
            </w:rPr>
          </w:pPr>
          <w:r>
            <w:rPr>
              <w:rFonts w:ascii="Gineso Norm" w:hAnsi="Gineso Norm"/>
              <w:sz w:val="20"/>
              <w:szCs w:val="20"/>
            </w:rPr>
            <w:t>David E. Armstrong Complex</w:t>
          </w:r>
        </w:p>
        <w:p w14:paraId="386697D3" w14:textId="597C20E3" w:rsidR="004D6176" w:rsidRDefault="006325F2" w:rsidP="004D6176">
          <w:pPr>
            <w:pStyle w:val="Header"/>
            <w:rPr>
              <w:rFonts w:ascii="Gineso Norm" w:hAnsi="Gineso Norm"/>
              <w:sz w:val="20"/>
              <w:szCs w:val="20"/>
            </w:rPr>
          </w:pPr>
          <w:r>
            <w:rPr>
              <w:rFonts w:ascii="Gineso Norm" w:hAnsi="Gineso Norm"/>
              <w:sz w:val="20"/>
              <w:szCs w:val="20"/>
            </w:rPr>
            <w:t>501 Stockton Street</w:t>
          </w:r>
        </w:p>
        <w:p w14:paraId="39EB3CAF" w14:textId="10B22F4D" w:rsidR="006325F2" w:rsidRDefault="006325F2" w:rsidP="004D6176">
          <w:pPr>
            <w:pStyle w:val="Header"/>
            <w:rPr>
              <w:rFonts w:ascii="Gineso Norm" w:hAnsi="Gineso Norm"/>
              <w:sz w:val="20"/>
              <w:szCs w:val="20"/>
            </w:rPr>
          </w:pPr>
          <w:r>
            <w:rPr>
              <w:rFonts w:ascii="Gineso Norm" w:hAnsi="Gineso Norm"/>
              <w:sz w:val="20"/>
              <w:szCs w:val="20"/>
            </w:rPr>
            <w:t xml:space="preserve">PO Box </w:t>
          </w:r>
          <w:r w:rsidR="000C63A4">
            <w:rPr>
              <w:rFonts w:ascii="Gineso Norm" w:hAnsi="Gineso Norm"/>
              <w:sz w:val="20"/>
              <w:szCs w:val="20"/>
            </w:rPr>
            <w:t>6885</w:t>
          </w:r>
        </w:p>
        <w:p w14:paraId="52DB3D9D" w14:textId="649E1E9F" w:rsidR="004D6176" w:rsidRDefault="000C63A4" w:rsidP="004D6176">
          <w:pPr>
            <w:pStyle w:val="Header"/>
            <w:rPr>
              <w:rFonts w:ascii="Gineso Norm" w:hAnsi="Gineso Norm"/>
              <w:sz w:val="20"/>
              <w:szCs w:val="20"/>
            </w:rPr>
          </w:pPr>
          <w:r>
            <w:rPr>
              <w:rFonts w:ascii="Gineso Norm" w:hAnsi="Gineso Norm"/>
              <w:sz w:val="20"/>
              <w:szCs w:val="20"/>
            </w:rPr>
            <w:t>Radford</w:t>
          </w:r>
          <w:r w:rsidR="004D6176">
            <w:rPr>
              <w:rFonts w:ascii="Gineso Norm" w:hAnsi="Gineso Norm"/>
              <w:sz w:val="20"/>
              <w:szCs w:val="20"/>
            </w:rPr>
            <w:t>, Virginia 24</w:t>
          </w:r>
          <w:r>
            <w:rPr>
              <w:rFonts w:ascii="Gineso Norm" w:hAnsi="Gineso Norm"/>
              <w:sz w:val="20"/>
              <w:szCs w:val="20"/>
            </w:rPr>
            <w:t>142</w:t>
          </w:r>
        </w:p>
        <w:p w14:paraId="3FD78035" w14:textId="045C93A2" w:rsidR="004D6176" w:rsidRDefault="004D6176" w:rsidP="004D6176">
          <w:pPr>
            <w:pStyle w:val="Header"/>
            <w:rPr>
              <w:rFonts w:ascii="Gineso Norm" w:hAnsi="Gineso Norm"/>
              <w:sz w:val="20"/>
              <w:szCs w:val="20"/>
            </w:rPr>
          </w:pPr>
          <w:r>
            <w:rPr>
              <w:rFonts w:ascii="Gineso Norm" w:hAnsi="Gineso Norm"/>
              <w:sz w:val="20"/>
              <w:szCs w:val="20"/>
            </w:rPr>
            <w:t xml:space="preserve">P: (540) </w:t>
          </w:r>
          <w:r w:rsidR="000C63A4">
            <w:rPr>
              <w:rFonts w:ascii="Gineso Norm" w:hAnsi="Gineso Norm"/>
              <w:sz w:val="20"/>
              <w:szCs w:val="20"/>
            </w:rPr>
            <w:t>831</w:t>
          </w:r>
          <w:r>
            <w:rPr>
              <w:rFonts w:ascii="Gineso Norm" w:hAnsi="Gineso Norm"/>
              <w:sz w:val="20"/>
              <w:szCs w:val="20"/>
            </w:rPr>
            <w:t>-</w:t>
          </w:r>
          <w:r w:rsidR="000C63A4">
            <w:rPr>
              <w:rFonts w:ascii="Gineso Norm" w:hAnsi="Gineso Norm"/>
              <w:sz w:val="20"/>
              <w:szCs w:val="20"/>
            </w:rPr>
            <w:t>5419</w:t>
          </w:r>
          <w:r>
            <w:rPr>
              <w:rFonts w:ascii="Gineso Norm" w:hAnsi="Gineso Norm"/>
              <w:sz w:val="20"/>
              <w:szCs w:val="20"/>
            </w:rPr>
            <w:t xml:space="preserve"> F: (540) </w:t>
          </w:r>
          <w:r w:rsidR="004F3B2F">
            <w:rPr>
              <w:rFonts w:ascii="Gineso Norm" w:hAnsi="Gineso Norm"/>
              <w:sz w:val="20"/>
              <w:szCs w:val="20"/>
            </w:rPr>
            <w:t>831-5946</w:t>
          </w:r>
        </w:p>
        <w:p w14:paraId="495E58BB" w14:textId="7F7140B1" w:rsidR="00A9168F" w:rsidRPr="00790B5D" w:rsidRDefault="004F3B2F" w:rsidP="00790B5D">
          <w:pPr>
            <w:pStyle w:val="Header"/>
            <w:rPr>
              <w:rFonts w:ascii="Gineso Norm" w:hAnsi="Gineso Norm"/>
              <w:i/>
              <w:sz w:val="20"/>
              <w:szCs w:val="20"/>
            </w:rPr>
          </w:pPr>
          <w:r>
            <w:rPr>
              <w:rFonts w:ascii="Gineso Norm" w:hAnsi="Gineso Norm"/>
              <w:i/>
              <w:sz w:val="20"/>
              <w:szCs w:val="20"/>
            </w:rPr>
            <w:t>purchase@radford.edu</w:t>
          </w:r>
        </w:p>
      </w:tc>
    </w:tr>
  </w:tbl>
  <w:p w14:paraId="734582D1" w14:textId="77777777"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6626C"/>
    <w:multiLevelType w:val="hybridMultilevel"/>
    <w:tmpl w:val="28387912"/>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15:restartNumberingAfterBreak="0">
    <w:nsid w:val="4B885C6B"/>
    <w:multiLevelType w:val="hybridMultilevel"/>
    <w:tmpl w:val="8B8A9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9079F"/>
    <w:multiLevelType w:val="hybridMultilevel"/>
    <w:tmpl w:val="34A027A2"/>
    <w:lvl w:ilvl="0" w:tplc="2F262C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33159030">
    <w:abstractNumId w:val="0"/>
  </w:num>
  <w:num w:numId="2" w16cid:durableId="2089035757">
    <w:abstractNumId w:val="1"/>
  </w:num>
  <w:num w:numId="3" w16cid:durableId="4995872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laney, Kimberly">
    <w15:presenceInfo w15:providerId="AD" w15:userId="S::kddulaney@radford.edu::b1b335a2-b254-45d0-bbaa-5e906dfb4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9B"/>
    <w:rsid w:val="00015B37"/>
    <w:rsid w:val="00017280"/>
    <w:rsid w:val="00020C5B"/>
    <w:rsid w:val="000345C1"/>
    <w:rsid w:val="000566BF"/>
    <w:rsid w:val="0008560E"/>
    <w:rsid w:val="000A10DA"/>
    <w:rsid w:val="000A1F12"/>
    <w:rsid w:val="000A1F4F"/>
    <w:rsid w:val="000A4701"/>
    <w:rsid w:val="000B2E00"/>
    <w:rsid w:val="000C63A4"/>
    <w:rsid w:val="000D5CFF"/>
    <w:rsid w:val="000E0854"/>
    <w:rsid w:val="000E3DC5"/>
    <w:rsid w:val="0014569E"/>
    <w:rsid w:val="00170615"/>
    <w:rsid w:val="00173ACF"/>
    <w:rsid w:val="001A455C"/>
    <w:rsid w:val="001A6A82"/>
    <w:rsid w:val="001A713F"/>
    <w:rsid w:val="00202372"/>
    <w:rsid w:val="00204A26"/>
    <w:rsid w:val="0021254D"/>
    <w:rsid w:val="0024216F"/>
    <w:rsid w:val="00265A7C"/>
    <w:rsid w:val="0028767B"/>
    <w:rsid w:val="002A7002"/>
    <w:rsid w:val="002F7557"/>
    <w:rsid w:val="0030166A"/>
    <w:rsid w:val="00335845"/>
    <w:rsid w:val="00360B90"/>
    <w:rsid w:val="00382692"/>
    <w:rsid w:val="004001BC"/>
    <w:rsid w:val="00412575"/>
    <w:rsid w:val="00417943"/>
    <w:rsid w:val="00455381"/>
    <w:rsid w:val="00464691"/>
    <w:rsid w:val="00483023"/>
    <w:rsid w:val="004A1C82"/>
    <w:rsid w:val="004A3366"/>
    <w:rsid w:val="004A4E3A"/>
    <w:rsid w:val="004C4098"/>
    <w:rsid w:val="004C76EF"/>
    <w:rsid w:val="004D6176"/>
    <w:rsid w:val="004F3B2F"/>
    <w:rsid w:val="004F7B45"/>
    <w:rsid w:val="00503D38"/>
    <w:rsid w:val="00524B14"/>
    <w:rsid w:val="00524CBF"/>
    <w:rsid w:val="00526917"/>
    <w:rsid w:val="00544489"/>
    <w:rsid w:val="005A2677"/>
    <w:rsid w:val="005C5980"/>
    <w:rsid w:val="005E34BD"/>
    <w:rsid w:val="005F1072"/>
    <w:rsid w:val="00607474"/>
    <w:rsid w:val="006225F0"/>
    <w:rsid w:val="006325F2"/>
    <w:rsid w:val="00644A2D"/>
    <w:rsid w:val="00646C5C"/>
    <w:rsid w:val="00670851"/>
    <w:rsid w:val="006B3761"/>
    <w:rsid w:val="006E40DA"/>
    <w:rsid w:val="00710835"/>
    <w:rsid w:val="00735653"/>
    <w:rsid w:val="00755426"/>
    <w:rsid w:val="00790B5D"/>
    <w:rsid w:val="007A20A3"/>
    <w:rsid w:val="007A6199"/>
    <w:rsid w:val="007C3FB4"/>
    <w:rsid w:val="007D5AC6"/>
    <w:rsid w:val="007E74BE"/>
    <w:rsid w:val="00800156"/>
    <w:rsid w:val="008018F2"/>
    <w:rsid w:val="008242BD"/>
    <w:rsid w:val="00844057"/>
    <w:rsid w:val="00876267"/>
    <w:rsid w:val="0089399F"/>
    <w:rsid w:val="00893C30"/>
    <w:rsid w:val="008C3A6D"/>
    <w:rsid w:val="008D6094"/>
    <w:rsid w:val="008D7169"/>
    <w:rsid w:val="00903DD2"/>
    <w:rsid w:val="0091023C"/>
    <w:rsid w:val="00925322"/>
    <w:rsid w:val="00980DB3"/>
    <w:rsid w:val="00984E0A"/>
    <w:rsid w:val="009A75BE"/>
    <w:rsid w:val="009C6793"/>
    <w:rsid w:val="009D454C"/>
    <w:rsid w:val="009E5923"/>
    <w:rsid w:val="00A47EBF"/>
    <w:rsid w:val="00A52A7C"/>
    <w:rsid w:val="00A7450C"/>
    <w:rsid w:val="00A9168F"/>
    <w:rsid w:val="00A92E8F"/>
    <w:rsid w:val="00AA5B2D"/>
    <w:rsid w:val="00AA74BB"/>
    <w:rsid w:val="00AF7A60"/>
    <w:rsid w:val="00B135E8"/>
    <w:rsid w:val="00B233CF"/>
    <w:rsid w:val="00B25EB0"/>
    <w:rsid w:val="00B61435"/>
    <w:rsid w:val="00B67BB0"/>
    <w:rsid w:val="00C2396C"/>
    <w:rsid w:val="00C307A2"/>
    <w:rsid w:val="00C6219B"/>
    <w:rsid w:val="00C709A9"/>
    <w:rsid w:val="00CB5949"/>
    <w:rsid w:val="00CE0D36"/>
    <w:rsid w:val="00CE6DE9"/>
    <w:rsid w:val="00D02037"/>
    <w:rsid w:val="00D31EE8"/>
    <w:rsid w:val="00D341D2"/>
    <w:rsid w:val="00D862CE"/>
    <w:rsid w:val="00DA7036"/>
    <w:rsid w:val="00DD074F"/>
    <w:rsid w:val="00DD5FB2"/>
    <w:rsid w:val="00DF512D"/>
    <w:rsid w:val="00E21ED5"/>
    <w:rsid w:val="00E81EF5"/>
    <w:rsid w:val="00E858C8"/>
    <w:rsid w:val="00EE2366"/>
    <w:rsid w:val="00EF43EC"/>
    <w:rsid w:val="00F019C4"/>
    <w:rsid w:val="00F43E62"/>
    <w:rsid w:val="00F866C7"/>
    <w:rsid w:val="00F9339D"/>
    <w:rsid w:val="00FE1536"/>
    <w:rsid w:val="00FF5887"/>
    <w:rsid w:val="00FF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EC6FE"/>
  <w14:defaultImageDpi w14:val="32767"/>
  <w15:chartTrackingRefBased/>
  <w15:docId w15:val="{6578B4DB-0639-4B92-8441-C1924482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9D"/>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unhideWhenUsed/>
    <w:rsid w:val="00F9339D"/>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925322"/>
    <w:pPr>
      <w:ind w:left="720"/>
      <w:contextualSpacing/>
    </w:pPr>
  </w:style>
  <w:style w:type="paragraph" w:customStyle="1" w:styleId="VirginiaTechBody">
    <w:name w:val="Virginia Tech Body"/>
    <w:basedOn w:val="Normal"/>
    <w:rsid w:val="00925322"/>
    <w:pPr>
      <w:spacing w:line="360" w:lineRule="auto"/>
    </w:pPr>
    <w:rPr>
      <w:rFonts w:ascii="Arial" w:eastAsia="Times New Roman" w:hAnsi="Arial" w:cs="Times New Roman"/>
      <w:sz w:val="19"/>
    </w:rPr>
  </w:style>
  <w:style w:type="character" w:styleId="Hyperlink">
    <w:name w:val="Hyperlink"/>
    <w:basedOn w:val="DefaultParagraphFont"/>
    <w:uiPriority w:val="99"/>
    <w:unhideWhenUsed/>
    <w:rsid w:val="00925322"/>
    <w:rPr>
      <w:color w:val="0563C1" w:themeColor="hyperlink"/>
      <w:u w:val="single"/>
    </w:rPr>
  </w:style>
  <w:style w:type="paragraph" w:styleId="BalloonText">
    <w:name w:val="Balloon Text"/>
    <w:basedOn w:val="Normal"/>
    <w:link w:val="BalloonTextChar"/>
    <w:uiPriority w:val="99"/>
    <w:semiHidden/>
    <w:unhideWhenUsed/>
    <w:rsid w:val="00925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322"/>
    <w:rPr>
      <w:rFonts w:ascii="Segoe UI" w:hAnsi="Segoe UI" w:cs="Segoe UI"/>
      <w:sz w:val="18"/>
      <w:szCs w:val="18"/>
    </w:rPr>
  </w:style>
  <w:style w:type="paragraph" w:styleId="Revision">
    <w:name w:val="Revision"/>
    <w:hidden/>
    <w:uiPriority w:val="99"/>
    <w:semiHidden/>
    <w:rsid w:val="00417943"/>
    <w:rPr>
      <w:rFonts w:ascii="Crimson Text" w:hAnsi="Crimson Text"/>
    </w:rPr>
  </w:style>
  <w:style w:type="character" w:styleId="CommentReference">
    <w:name w:val="annotation reference"/>
    <w:basedOn w:val="DefaultParagraphFont"/>
    <w:uiPriority w:val="99"/>
    <w:semiHidden/>
    <w:unhideWhenUsed/>
    <w:rsid w:val="00483023"/>
    <w:rPr>
      <w:sz w:val="16"/>
      <w:szCs w:val="16"/>
    </w:rPr>
  </w:style>
  <w:style w:type="paragraph" w:styleId="CommentText">
    <w:name w:val="annotation text"/>
    <w:basedOn w:val="Normal"/>
    <w:link w:val="CommentTextChar"/>
    <w:uiPriority w:val="99"/>
    <w:semiHidden/>
    <w:unhideWhenUsed/>
    <w:rsid w:val="00483023"/>
    <w:rPr>
      <w:sz w:val="20"/>
      <w:szCs w:val="20"/>
    </w:rPr>
  </w:style>
  <w:style w:type="character" w:customStyle="1" w:styleId="CommentTextChar">
    <w:name w:val="Comment Text Char"/>
    <w:basedOn w:val="DefaultParagraphFont"/>
    <w:link w:val="CommentText"/>
    <w:uiPriority w:val="99"/>
    <w:semiHidden/>
    <w:rsid w:val="00483023"/>
    <w:rPr>
      <w:rFonts w:ascii="Crimson Text" w:hAnsi="Crimson Text"/>
      <w:sz w:val="20"/>
      <w:szCs w:val="20"/>
    </w:rPr>
  </w:style>
  <w:style w:type="paragraph" w:styleId="CommentSubject">
    <w:name w:val="annotation subject"/>
    <w:basedOn w:val="CommentText"/>
    <w:next w:val="CommentText"/>
    <w:link w:val="CommentSubjectChar"/>
    <w:uiPriority w:val="99"/>
    <w:semiHidden/>
    <w:unhideWhenUsed/>
    <w:rsid w:val="00483023"/>
    <w:rPr>
      <w:b/>
      <w:bCs/>
    </w:rPr>
  </w:style>
  <w:style w:type="character" w:customStyle="1" w:styleId="CommentSubjectChar">
    <w:name w:val="Comment Subject Char"/>
    <w:basedOn w:val="CommentTextChar"/>
    <w:link w:val="CommentSubject"/>
    <w:uiPriority w:val="99"/>
    <w:semiHidden/>
    <w:rsid w:val="00483023"/>
    <w:rPr>
      <w:rFonts w:ascii="Crimson Text" w:hAnsi="Crimson Text"/>
      <w:b/>
      <w:bCs/>
      <w:sz w:val="20"/>
      <w:szCs w:val="20"/>
    </w:rPr>
  </w:style>
  <w:style w:type="character" w:styleId="UnresolvedMention">
    <w:name w:val="Unresolved Mention"/>
    <w:basedOn w:val="DefaultParagraphFont"/>
    <w:uiPriority w:val="99"/>
    <w:semiHidden/>
    <w:unhideWhenUsed/>
    <w:rsid w:val="00755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adford.edu/~stua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fertu\AppData\Local\Temp\1\Temp1_Microsoft-Word-letterhead-templates.zip\Microsoft-Word-letterhead-templates\Color-Template-with-custom-fo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F518C0-DB82-4536-8325-4A75B103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Color-Template-with-custom-fonts.dotx</Template>
  <TotalTime>110</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Dulaney, Kimberly</cp:lastModifiedBy>
  <cp:revision>26</cp:revision>
  <cp:lastPrinted>2018-09-10T14:54:00Z</cp:lastPrinted>
  <dcterms:created xsi:type="dcterms:W3CDTF">2024-08-12T19:32:00Z</dcterms:created>
  <dcterms:modified xsi:type="dcterms:W3CDTF">2024-08-28T19:35:00Z</dcterms:modified>
</cp:coreProperties>
</file>